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Государственное бюджетное дошкольное образовательное учреждение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Невского района Санкт-Петербурга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Информационно-методический центр Невского района Санкт-Петербурга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23.05.2024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09.30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0.45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ПРОГРАММА РАЙОННОГО ВЕБИНАРА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Особенности адаптации ребенка к образовательной организации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Форма проведения: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Онлайн-сессия (VK видео)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Целевая аудитория: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Родители, начинающие воспитатели и учителя ОУ,  педагоги-психологи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Повысить осознанность родителей в вопросах адаптации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560"/>
        <w:gridCol w:w="2685"/>
        <w:gridCol w:w="5536"/>
      </w:tblGrid>
      <w:tr>
        <w:trPr>
          <w:trHeight w:val="547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Время</w:t>
            </w:r>
          </w:p>
        </w:tc>
        <w:tc>
          <w:tcPr>
            <w:tcW w:w="2685" w:type="dxa"/>
            <w:tcBorders>
              <w:top w:val="single" w:color="000000" w:sz="0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</w:t>
            </w:r>
          </w:p>
        </w:tc>
        <w:tc>
          <w:tcPr>
            <w:tcW w:w="5536" w:type="dxa"/>
            <w:tcBorders>
              <w:top w:val="single" w:color="000000" w:sz="0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Выступающий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09.35</w:t>
            </w: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Вступительное слово: цели и задачи вебинара.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Представление докладчиков</w:t>
            </w: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А.В. Измаденова, методист ИМЦ Невского района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М.А. Березина, заместитель заведующего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54 </w:t>
            </w:r>
          </w:p>
        </w:tc>
      </w:tr>
      <w:tr>
        <w:trPr>
          <w:trHeight w:val="1625" w:hRule="auto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09.35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09.45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09.45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Детский сад: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Важность эмоционального настроя родителей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  <w:br/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легкой адаптации к детскому саду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А.А. Васильева,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А.А. Васяк, старший 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</w:tc>
      </w:tr>
      <w:tr>
        <w:trPr>
          <w:trHeight w:val="1752" w:hRule="auto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0-10.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Адаптация детей дошкольников к обучению в школе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легкой адаптации к школе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4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Е.М. Смирнова, заместитель директора ГБОУ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566</w:t>
            </w:r>
          </w:p>
          <w:p>
            <w:pPr>
              <w:spacing w:before="0" w:after="24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4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А.О. Иглина,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0-10.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Здоровье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Здоровье младших школьников. Влияние условий образовательной среды на осанку и психо-физиологическое состояние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А.М. Бахшиева,  выпускница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Школы остеопатии на Неве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врач-невролог, мануальный - терапевт, остеопат</w:t>
              <w:br/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0-1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Рефлексия участников.</w:t>
              <w:br/>
              <w:t xml:space="preserve"> Ответы на вопросы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М.А. Березина, заместитель заведующего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С.Ю. Конюкова,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0-1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Подведение итогов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206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А.В. Измаденова, методист ИМЦ Невского района</w:t>
            </w:r>
          </w:p>
        </w:tc>
      </w:tr>
      <w:tr>
        <w:trPr>
          <w:trHeight w:val="122" w:hRule="auto"/>
          <w:jc w:val="left"/>
        </w:trPr>
        <w:tc>
          <w:tcPr>
            <w:tcW w:w="1560" w:type="dxa"/>
            <w:tcBorders>
              <w:top w:val="single" w:color="00206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5" w:type="dxa"/>
            <w:tcBorders>
              <w:top w:val="single" w:color="00206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36" w:type="dxa"/>
            <w:tcBorders>
              <w:top w:val="single" w:color="00206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