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val="en-US"/>
        </w:rPr>
      </w:pPr>
      <w:r>
        <w:rPr>
          <w:b/>
        </w:rPr>
        <w:t xml:space="preserve">Федеральный конституционный закон от 25.12.2000 </w:t>
      </w:r>
      <w:r>
        <w:rPr>
          <w:b/>
          <w:lang w:val="en-US"/>
        </w:rPr>
        <w:t>N</w:t>
      </w:r>
      <w:r>
        <w:rPr>
          <w:b/>
        </w:rPr>
        <w:t xml:space="preserve"> 1-ФКЗ (ред. от 12.03.2014)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lang w:val="en-US"/>
        </w:rPr>
      </w:pPr>
      <w:proofErr w:type="gramStart"/>
      <w:r>
        <w:rPr>
          <w:b/>
        </w:rPr>
        <w:t xml:space="preserve">"О Государственном флаге Российской Федерации" (с </w:t>
      </w:r>
      <w:proofErr w:type="spellStart"/>
      <w:r>
        <w:rPr>
          <w:b/>
        </w:rPr>
        <w:t>изм</w:t>
      </w:r>
      <w:proofErr w:type="spellEnd"/>
      <w:r>
        <w:rPr>
          <w:b/>
        </w:rPr>
        <w:t xml:space="preserve">. и доп., вступ. в силу 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>
        <w:rPr>
          <w:b/>
        </w:rPr>
        <w:t>с 01.09.2014)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Государственный флаг Российской Федерации представляет собой прямоугольное полотнище из трех равновеликих горизонтальных полос: верхней - белого, средней - синего и нижней - красного цвета.</w:t>
      </w:r>
      <w:proofErr w:type="gramEnd"/>
      <w:r>
        <w:t xml:space="preserve"> Отношение ширины флага к его длине 2:3.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t>Государственный флаг Российской Федерации вывешивается на зданиях (либо поднимается на мачтах, флагштоках) общественных объединений, предприятий, учреждений и организаций независимо от форм собственности, а также на жилых домах в дни государственных праздников Российской Федерации.</w:t>
      </w:r>
    </w:p>
    <w:p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t>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общественного объединения либо предприятия, учреждения или организации Государственный флаг Российской Федерации располагается с левой стороны от другого флага, если стоять к ним лицом; при одновременном </w:t>
      </w:r>
      <w:proofErr w:type="gramStart"/>
      <w:r>
        <w:t>подъёме</w:t>
      </w:r>
      <w:proofErr w:type="gramEnd"/>
      <w:r>
        <w:t xml:space="preserve">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При одновременном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общественного объединения либо предприятия, учреждения или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/>
    <w:p>
      <w:pPr>
        <w:rPr>
          <w:lang w:val="en-US"/>
        </w:rPr>
      </w:pPr>
      <w:r>
        <w:t xml:space="preserve">Многоцветный рисунок Государственного флага Российской Федерации. </w:t>
      </w:r>
      <w:r>
        <w:rPr>
          <w:noProof/>
          <w:position w:val="-333"/>
          <w:lang w:eastAsia="ru-RU"/>
        </w:rPr>
        <w:drawing>
          <wp:inline distT="0" distB="0" distL="0" distR="0">
            <wp:extent cx="3286011" cy="33880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949" cy="339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Закон Санкт-Петербурга от 13.05.2003 </w:t>
      </w:r>
      <w:r>
        <w:rPr>
          <w:b/>
          <w:bCs/>
          <w:lang w:val="en-US"/>
        </w:rPr>
        <w:t>N</w:t>
      </w:r>
      <w:r>
        <w:rPr>
          <w:b/>
          <w:bCs/>
        </w:rPr>
        <w:t xml:space="preserve"> 165-23 (ред. от 15.03.2021) "О детальном описании официальных символов Санкт-Петербурга и порядке их использования" (принят ЗС СПб 23.04.2003)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8. Детальное описание флага Санкт-Петербурга</w:t>
      </w: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Флаг Санкт-Петербурга (цветное изображение - </w:t>
      </w:r>
      <w:hyperlink r:id="rId5" w:history="1">
        <w:r>
          <w:rPr>
            <w:color w:val="0000FF"/>
          </w:rPr>
          <w:t>приложение 6</w:t>
        </w:r>
      </w:hyperlink>
      <w:r>
        <w:t>) представляет собой прямоугольное полотнище красного цвета, в центре которого изображены два перевернутых белых якоря - морской и речной, положенных накрест, и на них золотой скипетр с двуглавым орлом. Отношение ширины флага к его длине - 2:3.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hyperlink r:id="rId6" w:history="1">
        <w:r>
          <w:rPr>
            <w:color w:val="0000FF"/>
          </w:rPr>
          <w:t>Цветное изображение</w:t>
        </w:r>
      </w:hyperlink>
      <w:r>
        <w:t xml:space="preserve"> полотнища передается смесью сурика и киновари (первый преобладает), </w:t>
      </w:r>
      <w:hyperlink r:id="rId7" w:history="1">
        <w:r>
          <w:rPr>
            <w:color w:val="0000FF"/>
          </w:rPr>
          <w:t>графическое</w:t>
        </w:r>
      </w:hyperlink>
      <w:r>
        <w:t xml:space="preserve"> - вертикальными линиями.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Все детали скипетра изображаются желтым цветом, все детали якорей - белым цветом (с употреблением светло-серых теней).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Обратная сторона флага Санкт-Петербурга является зеркальным отображением его лицевой стороны.</w:t>
      </w:r>
    </w:p>
    <w:p>
      <w:pPr>
        <w:rPr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10. Порядок использования флага Санкт-Петербурга</w:t>
      </w: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Флаг Санкт-Петербурга может быть установлен на зданиях, в которых </w:t>
      </w:r>
      <w:proofErr w:type="gramStart"/>
      <w:r>
        <w:t>расположены</w:t>
      </w:r>
      <w:proofErr w:type="gramEnd"/>
      <w:r>
        <w:t>: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Санкт-Петербурга от 02.06.2008 N 331-53)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Законодательное Собрание Санкт-Петербурга;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Правительство Санкт-Петербурга;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Санкт-Петербурга от 02.06.2008 N 331-53)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исполнительные органы государственной власти Санкт-Петербурга;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Уставный суд Санкт-Петербурга;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Уполномоченный по правам человека в Санкт-Петербурге;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Санкт-Петербурга от 30.01.2018 N 9-4)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Уполномоченный по правам ребенка в Санкт-Петербурге;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Санкт-Петербурга от 30.01.2018 N 9-4)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Уполномоченный по защите прав предпринимателей в Санкт-Петербурге;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Санкт-Петербурга от 30.01.2018 N 9-4)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Контрольно-счетная палата Санкт-Петербурга;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Санкт-Петербурга от 30.01.2018 N 9-4)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Санкт-Петербургская избирательная комиссия;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Санкт-Петербурга от 30.01.2018 N 9-4)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официальные представительства Санкт-Петербурга;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а также являющихся собственностью Санкт-Петербурга </w:t>
      </w:r>
      <w:proofErr w:type="gramStart"/>
      <w:r>
        <w:t>зданиях</w:t>
      </w:r>
      <w:proofErr w:type="gramEnd"/>
      <w:r>
        <w:t>, в которых находятся аэропорты, железнодорожные, автобусные, речные и морские вокзалы, расположенные на территории Санкт-Петербурга.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>Флаг Санкт-Петербурга может быть установлен на зданиях, в которых расположены органы местного самоуправления в Санкт-Петербурге, на зданиях, не являющихся собственностью Санкт-Петербурга, в которых находятся аэропорты, железнодорожные, автобусные, речные и морские вокзалы, расположенные на территории Санкт-Петербурга.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2. Флаг Санкт-Петербурга поднимается (устанавливается):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 залах заседаний Законодательного Собрания Санкт-Петербурга, Правительства Санкт-Петербурга, Уставного суда Санкт-Петербурга, мировых судей Санкт-Петербурга и залах приема официальных иностранных делегаций;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 рабочих кабинетах Губернатора Санкт-Петербурга, председателя Законодательного Собрания Санкт-Петербурга, руководителей исполнительных органов государственной власти Санкт-Петербурга, Уполномоченного по правам человека в Санкт-Петербурге, Уполномоченного по правам ребенка в Санкт-Петербурге, Уполномоченного по защите прав предпринимателей в Санкт-Петербурге, председателя Уставного суда Санкт-Петербурга, Председателя Контрольно-счетной палаты Санкт-Петербурга, Государственного секретаря Санкт-Петербурга и председателя Санкт-Петербургской избирательной комиссии;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Законов Санкт-Петербурга от 02.06.2008 </w:t>
      </w:r>
      <w:hyperlink r:id="rId15" w:history="1">
        <w:r>
          <w:rPr>
            <w:color w:val="0000FF"/>
          </w:rPr>
          <w:t>N 331-53</w:t>
        </w:r>
      </w:hyperlink>
      <w:r>
        <w:t xml:space="preserve">, от 31.05.2010 </w:t>
      </w:r>
      <w:hyperlink r:id="rId16" w:history="1">
        <w:r>
          <w:rPr>
            <w:color w:val="0000FF"/>
          </w:rPr>
          <w:t>N 298-73</w:t>
        </w:r>
      </w:hyperlink>
      <w:r>
        <w:t xml:space="preserve">, от 30.01.2018 </w:t>
      </w:r>
      <w:hyperlink r:id="rId17" w:history="1">
        <w:r>
          <w:rPr>
            <w:color w:val="0000FF"/>
          </w:rPr>
          <w:t>N 9-4</w:t>
        </w:r>
      </w:hyperlink>
      <w:r>
        <w:t>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в иных случаях, определяемых Губернатором Санкт-Петербурга.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Санкт-Петербурга от 02.06.2008 N 331-53)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3. Флаг Санкт-Петербурга может быть поднят (установлен) во время церемоний и иных торжественных мероприятий, проводимых органами государственной власти Санкт-Петербурга, органами местного самоуправления в Санкт-Петербурге, юридическими лицами, а также во время семейных торжеств.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4. При одновременном поднятии (размещении) на территории Санкт-Петербурга Государственного флага Российской Федерации, флага Санкт-Петербурга и других флагов флаг Санкт-Петербурга располагается с правой стороны от Государственного флага Российской Федерации, если стоять к ним лицом.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 xml:space="preserve">5. При одновременном поднятии (размещении) на территории Санкт-Петербурга флага Санкт-Петербурга и другого флага, за исключением Государственного флага Российской Федерации, флаг Санкт-Петербурга располагается с левой стороны от другого флага, если стоять к ним лицом; </w:t>
      </w:r>
      <w:proofErr w:type="gramStart"/>
      <w:r>
        <w:t>при одновременном поднятии (размещении) нечетного числа флагов, за исключением Государственного флага Российской Федерации, флаг Санкт-Петербурга располагается в центре, а при поднятии (размещении) четного числа флагов (но более двух), за исключением Государственного флага Российской Федерации, флаг Санкт-Петербурга располагается левее центра.</w:t>
      </w:r>
      <w:proofErr w:type="gramEnd"/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t>При одновременном поднятии (размещении) на территории Санкт-Петербурга флага Санкт-Петербурга с другим флагом (другими флагами), за исключением Государственного флага Российской Федерации, размер флага Санкт-Петербурга не может быть меньше размера этого флага (этих флагов), а высота подъема флага Санкт-Петербурга ниже высоты подъема этого флага (этих флагов).</w:t>
      </w: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11. Использование флага Санкт-Петербурга муниципальными образованиями, физическими и юридическими лицами</w:t>
      </w:r>
    </w:p>
    <w:p>
      <w:pPr>
        <w:autoSpaceDE w:val="0"/>
        <w:autoSpaceDN w:val="0"/>
        <w:adjustRightInd w:val="0"/>
        <w:spacing w:after="0" w:line="240" w:lineRule="auto"/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Флаг Санкт-Петербурга может быть поднят (установлен) на зданиях, в которых расположены органы местного самоуправления в Санкт-Петербурге.</w:t>
      </w:r>
    </w:p>
    <w:p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lastRenderedPageBreak/>
        <w:t xml:space="preserve">2. </w:t>
      </w:r>
      <w:proofErr w:type="gramStart"/>
      <w:r>
        <w:t>Флаг Санкт-Петербурга может быть поднят (установлен) во время торжественных церемоний и иных торжественных мероприятий, проводимых органами государственной власти Санкт-Петербурга, общественными объединениями, предприятиями, учреждениями и организациями независимо от форм собственности, при проведении собраний, митингов, демонстраций, пикетирования и других гражданских и политических акций, а также во время семейных и иных негосударственных торжественных мероприятий.</w:t>
      </w:r>
      <w:proofErr w:type="gramEnd"/>
      <w:r>
        <w:t xml:space="preserve"> Допускается использование физическими лицами в некоммерческих целях флага Санкт-Петербурга, в том числе его изображения, в иных случаях, если такое использование не является публичным проявлением неуважения к флагу Санкт-Петербурга.</w:t>
      </w:r>
    </w:p>
    <w:p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Санкт-Петербурга от 10.06.2019 N 293-64)</w:t>
      </w:r>
    </w:p>
    <w:p/>
    <w:p>
      <w:r>
        <w:rPr>
          <w:noProof/>
          <w:lang w:eastAsia="ru-RU"/>
        </w:rPr>
        <w:drawing>
          <wp:inline distT="0" distB="0" distL="0" distR="0">
            <wp:extent cx="2566608" cy="1773715"/>
            <wp:effectExtent l="19050" t="0" r="5142" b="0"/>
            <wp:docPr id="4" name="Рисунок 4" descr="C:\Users\danilu\AppData\Local\Temp\6164200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lu\AppData\Local\Temp\61642000000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021" cy="17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sectPr>
      <w:pgSz w:w="11906" w:h="16838"/>
      <w:pgMar w:top="709" w:right="991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formsDesign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6DE004C649C1A12B758BCA511CFBA1C702846C56BCBA98735A7772221431B0CCCEC9961400AED64E5BDD7B9D6CA64DC23133E519DF8a4j1O" TargetMode="External"/><Relationship Id="rId13" Type="http://schemas.openxmlformats.org/officeDocument/2006/relationships/hyperlink" Target="consultantplus://offline/ref=0016DE004C649C1A12B758BCA511CFBA15792E44C06496A38F6CAB75252E1C0C0B85E09861400BED68BAB8C2A88EC66CCB3D1B284D9FFA42a8j6O" TargetMode="External"/><Relationship Id="rId18" Type="http://schemas.openxmlformats.org/officeDocument/2006/relationships/hyperlink" Target="consultantplus://offline/ref=0016DE004C649C1A12B758BCA511CFBA1C702846C56BCBA98735A7772221431B0CCCEC9961400BE564E5BDD7B9D6CA64DC23133E519DF8a4j1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DBE5B0E6E0995B54BB53849212393CD3242C34320DE032A6CEE99AD8B7DFABC1BE8BA1218D735B138B3AB0772A04798082F2F6606E161AFl5V3O" TargetMode="External"/><Relationship Id="rId12" Type="http://schemas.openxmlformats.org/officeDocument/2006/relationships/hyperlink" Target="consultantplus://offline/ref=0016DE004C649C1A12B758BCA511CFBA15792E44C06496A38F6CAB75252E1C0C0B85E09861400BED69BAB8C2A88EC66CCB3D1B284D9FFA42a8j6O" TargetMode="External"/><Relationship Id="rId17" Type="http://schemas.openxmlformats.org/officeDocument/2006/relationships/hyperlink" Target="consultantplus://offline/ref=0016DE004C649C1A12B758BCA511CFBA15792E44C06496A38F6CAB75252E1C0C0B85E09861400BED66BAB8C2A88EC66CCB3D1B284D9FFA42a8j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16DE004C649C1A12B758BCA511CFBA1D792F4BC06BCBA98735A7772221431B0CCCEC9961400AEE64E5BDD7B9D6CA64DC23133E519DF8a4j1O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consultantplus://offline/ref=4DBE5B0E6E0995B54BB53849212393CD3242C34320DE032A6CEE99AD8B7DFABC1BE8BA1218D735BE30B3AB0772A04798082F2F6606E161AFl5V3O" TargetMode="External"/><Relationship Id="rId11" Type="http://schemas.openxmlformats.org/officeDocument/2006/relationships/hyperlink" Target="consultantplus://offline/ref=0016DE004C649C1A12B758BCA511CFBA15792E44C06496A38F6CAB75252E1C0C0B85E09861400BED6ABAB8C2A88EC66CCB3D1B284D9FFA42a8j6O" TargetMode="External"/><Relationship Id="rId5" Type="http://schemas.openxmlformats.org/officeDocument/2006/relationships/hyperlink" Target="consultantplus://offline/ref=4DBE5B0E6E0995B54BB53849212393CD3242C34320DE032A6CEE99AD8B7DFABC1BE8BA1218D735BE30B3AB0772A04798082F2F6606E161AFl5V3O" TargetMode="External"/><Relationship Id="rId15" Type="http://schemas.openxmlformats.org/officeDocument/2006/relationships/hyperlink" Target="consultantplus://offline/ref=0016DE004C649C1A12B758BCA511CFBA1C702846C56BCBA98735A7772221431B0CCCEC9961400BE564E5BDD7B9D6CA64DC23133E519DF8a4j1O" TargetMode="External"/><Relationship Id="rId10" Type="http://schemas.openxmlformats.org/officeDocument/2006/relationships/hyperlink" Target="consultantplus://offline/ref=0016DE004C649C1A12B758BCA511CFBA15792E44C06496A38F6CAB75252E1C0C0B85E09861400BED6CBAB8C2A88EC66CCB3D1B284D9FFA42a8j6O" TargetMode="External"/><Relationship Id="rId19" Type="http://schemas.openxmlformats.org/officeDocument/2006/relationships/hyperlink" Target="consultantplus://offline/ref=0016DE004C649C1A12B758BCA511CFBA16712847CB6396A38F6CAB75252E1C0C0B85E09861400BEC68BAB8C2A88EC66CCB3D1B284D9FFA42a8j6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016DE004C649C1A12B758BCA511CFBA1C702846C56BCBA98735A7772221431B0CCCEC9961400AEC64E5BDD7B9D6CA64DC23133E519DF8a4j1O" TargetMode="External"/><Relationship Id="rId14" Type="http://schemas.openxmlformats.org/officeDocument/2006/relationships/hyperlink" Target="consultantplus://offline/ref=0016DE004C649C1A12B758BCA511CFBA15792E44C06496A38F6CAB75252E1C0C0B85E09861400BED67BAB8C2A88EC66CCB3D1B284D9FFA42a8j6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3</cp:revision>
  <dcterms:created xsi:type="dcterms:W3CDTF">2021-08-19T14:00:00Z</dcterms:created>
  <dcterms:modified xsi:type="dcterms:W3CDTF">2021-08-19T14:40:00Z</dcterms:modified>
</cp:coreProperties>
</file>