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3.Сведения о персонале организации</w:t>
      </w:r>
    </w:p>
    <w:p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a3"/>
        <w:ind w:firstLine="6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заполнении раздела следует иметь ввиду, что отнесение работника к определенной категории персонала должно соответствовать  тем категориям персонала, которые будут указаны при заполнении в дальнейшем 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стат</w:t>
      </w:r>
      <w:proofErr w:type="gramStart"/>
      <w:r>
        <w:rPr>
          <w:rFonts w:ascii="Times New Roman" w:hAnsi="Times New Roman" w:cs="Times New Roman"/>
          <w:sz w:val="26"/>
          <w:szCs w:val="26"/>
        </w:rPr>
        <w:t>.ф</w:t>
      </w:r>
      <w:proofErr w:type="gramEnd"/>
      <w:r>
        <w:rPr>
          <w:rFonts w:ascii="Times New Roman" w:hAnsi="Times New Roman" w:cs="Times New Roman"/>
          <w:sz w:val="26"/>
          <w:szCs w:val="26"/>
        </w:rPr>
        <w:t>ормы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ОО-2.</w:t>
      </w:r>
    </w:p>
    <w:p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указаниям по заполнению формы ОО-1, </w:t>
      </w:r>
      <w:r>
        <w:rPr>
          <w:rFonts w:ascii="Times New Roman" w:hAnsi="Times New Roman" w:cs="Times New Roman"/>
          <w:b/>
          <w:sz w:val="26"/>
          <w:szCs w:val="26"/>
        </w:rPr>
        <w:t>к учебно-вспомогательному персоналу</w:t>
      </w:r>
      <w:r>
        <w:rPr>
          <w:rFonts w:ascii="Times New Roman" w:hAnsi="Times New Roman" w:cs="Times New Roman"/>
          <w:sz w:val="26"/>
          <w:szCs w:val="26"/>
        </w:rPr>
        <w:t xml:space="preserve"> относятся: младшие воспитатели, помощники воспитателей, делопроизводитель, секретарь учебной части, библиотекарь и т.д.</w:t>
      </w:r>
    </w:p>
    <w:p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 иному персоналу</w:t>
      </w:r>
      <w:r>
        <w:rPr>
          <w:rFonts w:ascii="Times New Roman" w:hAnsi="Times New Roman" w:cs="Times New Roman"/>
          <w:sz w:val="26"/>
          <w:szCs w:val="26"/>
        </w:rPr>
        <w:t xml:space="preserve"> организации относятся: ассистенты (помощники),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сурдопереводчики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тифлосурдопереводчики</w:t>
      </w:r>
      <w:proofErr w:type="spellEnd"/>
      <w:r>
        <w:rPr>
          <w:rFonts w:ascii="Times New Roman" w:hAnsi="Times New Roman" w:cs="Times New Roman"/>
          <w:sz w:val="26"/>
          <w:szCs w:val="26"/>
        </w:rPr>
        <w:t>, рабочие по обслуживанию и ремонту зданий и сооружений, электромонтер, плотник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толяр, слесарь, гардеробщик, дворник, сторож, уборщик, повар и т.д.</w:t>
      </w:r>
    </w:p>
    <w:p>
      <w:pPr>
        <w:pStyle w:val="a3"/>
        <w:rPr>
          <w:rFonts w:ascii="Times New Roman" w:hAnsi="Times New Roman" w:cs="Times New Roman"/>
          <w:sz w:val="26"/>
          <w:szCs w:val="26"/>
        </w:rPr>
      </w:pPr>
    </w:p>
    <w:p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1.В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3 руководитель структурного подразделения не относится к руководителям филиала, то есть строка 05 в этом случае не заполняется, а руководитель структурного подразделения учитывается в общей сумме руководящих работников в строке 02.</w:t>
      </w:r>
    </w:p>
    <w:p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Строка 02 может быть больше суммы строк 03 – 05 за счет руководящих работников, не указанных в данной форме.</w:t>
      </w:r>
    </w:p>
    <w:p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Работник, отсутствующий ввиду продолжительной болезни, отпуска по беременности и родам или уходу за ребенком, включается в отчет в случае, если его штатная должность не замещена другим работником, принятым на время его отсутствия. Иначе учитывается работник, работающий взамен </w:t>
      </w:r>
      <w:proofErr w:type="gramStart"/>
      <w:r>
        <w:rPr>
          <w:rFonts w:ascii="Times New Roman" w:hAnsi="Times New Roman" w:cs="Times New Roman"/>
          <w:sz w:val="26"/>
          <w:szCs w:val="26"/>
        </w:rPr>
        <w:t>отсутствующего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В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разделе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3.1 в гр.16 работник считается по основной занимаемой должности. </w:t>
      </w:r>
    </w:p>
    <w:p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осуществляется, исходя из количества часов, которые имеет работник, к установленному количеству часов работника с полной нагрузкой.</w:t>
      </w:r>
    </w:p>
    <w:p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Формула расчета актуальна для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работающих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по основной должности неполное время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по штатному расписанию выделена ставка, а работник работает меньше, чем на ставку, используется формула:</w:t>
      </w:r>
    </w:p>
    <w:p>
      <w:pPr>
        <w:pStyle w:val="a3"/>
        <w:ind w:left="1428" w:firstLine="69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К=Ч/Н</w:t>
      </w:r>
    </w:p>
    <w:p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Ч – </w:t>
      </w:r>
      <w:r>
        <w:rPr>
          <w:rFonts w:ascii="Times New Roman" w:hAnsi="Times New Roman" w:cs="Times New Roman"/>
          <w:sz w:val="26"/>
          <w:szCs w:val="26"/>
        </w:rPr>
        <w:t>нагрузка (часы), которые имеет работник</w:t>
      </w:r>
    </w:p>
    <w:p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Н - </w:t>
      </w:r>
      <w:r>
        <w:rPr>
          <w:rFonts w:ascii="Times New Roman" w:hAnsi="Times New Roman" w:cs="Times New Roman"/>
          <w:sz w:val="26"/>
          <w:szCs w:val="26"/>
        </w:rPr>
        <w:t>количество часов работника с полной нагрузкой</w:t>
      </w:r>
    </w:p>
    <w:p>
      <w:pPr>
        <w:pStyle w:val="a4"/>
        <w:rPr>
          <w:rFonts w:ascii="Times New Roman" w:hAnsi="Times New Roman" w:cs="Times New Roman"/>
          <w:sz w:val="26"/>
          <w:szCs w:val="26"/>
        </w:rPr>
      </w:pPr>
    </w:p>
    <w:p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Например:</w:t>
      </w:r>
    </w:p>
    <w:p>
      <w:pPr>
        <w:pStyle w:val="a4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ставка = 18 часов</w:t>
      </w:r>
    </w:p>
    <w:p>
      <w:pPr>
        <w:pStyle w:val="a4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Работник работает 6 часов </w:t>
      </w:r>
      <w:r>
        <w:rPr>
          <w:rFonts w:ascii="Times New Roman" w:hAnsi="Times New Roman" w:cs="Times New Roman"/>
          <w:b/>
          <w:sz w:val="26"/>
          <w:szCs w:val="26"/>
        </w:rPr>
        <w:t>К=6/18=0,33</w:t>
      </w:r>
    </w:p>
    <w:p>
      <w:pPr>
        <w:pStyle w:val="a4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графе 16 должно быть указано 0,33 ставки.</w:t>
      </w:r>
    </w:p>
    <w:p>
      <w:pPr>
        <w:pStyle w:val="a3"/>
        <w:ind w:left="1428" w:firstLine="696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тех, у кого отрабатываемые часы соответствуют должности, числитель и знаменатель будут совпадать, то есть по ним значение будет равно «1».</w:t>
      </w:r>
    </w:p>
    <w:p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3.1 для расчета данных в графе 16 у работника учитывается только 1 ставка или меньше 1 ставки (если имеет место неполная занятость по основной занимаемой должности). </w:t>
      </w:r>
    </w:p>
    <w:p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Графа 16 меньше или равна графе 3</w:t>
      </w:r>
      <w:r>
        <w:rPr>
          <w:rFonts w:ascii="Times New Roman" w:hAnsi="Times New Roman" w:cs="Times New Roman"/>
          <w:sz w:val="26"/>
          <w:szCs w:val="26"/>
        </w:rPr>
        <w:t xml:space="preserve">.Если, например, у работника 1,5 ставки, то 0,5 </w:t>
      </w:r>
      <w:proofErr w:type="gramStart"/>
      <w:r>
        <w:rPr>
          <w:rFonts w:ascii="Times New Roman" w:hAnsi="Times New Roman" w:cs="Times New Roman"/>
          <w:sz w:val="26"/>
          <w:szCs w:val="26"/>
        </w:rPr>
        <w:t>лишних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ставки – это внутреннее совместительство, которое в этом разделе не учитывается. Внутреннее совместительство отображается в разделе 3.4.</w:t>
      </w:r>
    </w:p>
    <w:p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Например:</w:t>
      </w:r>
    </w:p>
    <w:p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- Учитель математики работает больше, чем на 1 ставку.</w:t>
      </w:r>
    </w:p>
    <w:p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(Норма часов в неделю 18, а он работает 36 часов). В графе 16 должна быть «1».</w:t>
      </w:r>
    </w:p>
    <w:p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Часы, отработанные больше, чем норма часов (1 ставка), в графе 16 не учитываются.</w:t>
      </w:r>
    </w:p>
    <w:p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- Учитель химии дополнительно ведет биологию</w:t>
      </w:r>
    </w:p>
    <w:p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Учитывается только как учитель химии. По основной занимаемой должности.</w:t>
      </w:r>
    </w:p>
    <w:p>
      <w:pPr>
        <w:pStyle w:val="a3"/>
        <w:rPr>
          <w:rFonts w:ascii="Times New Roman" w:hAnsi="Times New Roman" w:cs="Times New Roman"/>
          <w:sz w:val="26"/>
          <w:szCs w:val="26"/>
        </w:rPr>
      </w:pPr>
    </w:p>
    <w:p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Работники, принятые на ставки 0,25, 0,5 или 0,75, </w:t>
      </w:r>
      <w:r>
        <w:rPr>
          <w:rFonts w:ascii="Times New Roman" w:hAnsi="Times New Roman" w:cs="Times New Roman"/>
          <w:b/>
          <w:sz w:val="26"/>
          <w:szCs w:val="26"/>
        </w:rPr>
        <w:t>предусмотренные штатным расписанием</w:t>
      </w:r>
      <w:r>
        <w:rPr>
          <w:rFonts w:ascii="Times New Roman" w:hAnsi="Times New Roman" w:cs="Times New Roman"/>
          <w:sz w:val="26"/>
          <w:szCs w:val="26"/>
        </w:rPr>
        <w:t>, учитываются как «1».</w:t>
      </w:r>
    </w:p>
    <w:p>
      <w:pPr>
        <w:pStyle w:val="a3"/>
        <w:rPr>
          <w:rFonts w:ascii="Times New Roman" w:hAnsi="Times New Roman" w:cs="Times New Roman"/>
          <w:sz w:val="26"/>
          <w:szCs w:val="26"/>
        </w:rPr>
      </w:pPr>
    </w:p>
    <w:p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3.1.в строках 49, 50, 51 указывается персонал, работающий в коррекционных школах и коррекционных классах.</w:t>
      </w:r>
      <w:r>
        <w:rPr>
          <w:rFonts w:ascii="Times New Roman" w:hAnsi="Times New Roman" w:cs="Times New Roman"/>
          <w:sz w:val="26"/>
          <w:szCs w:val="26"/>
        </w:rPr>
        <w:tab/>
      </w:r>
    </w:p>
    <w:p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строке 53 в графе 3 из общей численности учителей – дефектологов (строка 29) выделяется численность учителей - дефектологов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имеющих специальное дефектологическое образование.</w:t>
      </w:r>
    </w:p>
    <w:p>
      <w:pPr>
        <w:pStyle w:val="a3"/>
        <w:rPr>
          <w:rFonts w:ascii="Times New Roman" w:hAnsi="Times New Roman" w:cs="Times New Roman"/>
          <w:sz w:val="26"/>
          <w:szCs w:val="26"/>
        </w:rPr>
      </w:pPr>
    </w:p>
    <w:p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b/>
          <w:sz w:val="26"/>
          <w:szCs w:val="26"/>
        </w:rPr>
        <w:t>Раздел 3.4 условно делится на две независимые части - графы 3-5 (ставки) и графы 6-12 (люди).</w:t>
      </w:r>
    </w:p>
    <w:p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графе 3</w:t>
      </w:r>
      <w:r>
        <w:rPr>
          <w:rFonts w:ascii="Times New Roman" w:hAnsi="Times New Roman" w:cs="Times New Roman"/>
          <w:sz w:val="26"/>
          <w:szCs w:val="26"/>
        </w:rPr>
        <w:t xml:space="preserve"> показываются ставки организации по штатному расписанию, </w:t>
      </w:r>
    </w:p>
    <w:p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графе 4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b/>
          <w:sz w:val="26"/>
          <w:szCs w:val="26"/>
        </w:rPr>
        <w:t>все занятые ставки</w:t>
      </w:r>
      <w:r>
        <w:rPr>
          <w:rFonts w:ascii="Times New Roman" w:hAnsi="Times New Roman" w:cs="Times New Roman"/>
          <w:sz w:val="26"/>
          <w:szCs w:val="26"/>
        </w:rPr>
        <w:t xml:space="preserve"> (как работниками списочного состава, включая внутреннее совмещение, так и внешними совместителями), </w:t>
      </w:r>
    </w:p>
    <w:p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графе 5</w:t>
      </w:r>
      <w:r>
        <w:rPr>
          <w:rFonts w:ascii="Times New Roman" w:hAnsi="Times New Roman" w:cs="Times New Roman"/>
          <w:sz w:val="26"/>
          <w:szCs w:val="26"/>
        </w:rPr>
        <w:t xml:space="preserve"> – ставки, занятые работниками списочного состава (</w:t>
      </w:r>
      <w:r>
        <w:rPr>
          <w:rFonts w:ascii="Times New Roman" w:hAnsi="Times New Roman" w:cs="Times New Roman"/>
          <w:b/>
          <w:sz w:val="26"/>
          <w:szCs w:val="26"/>
        </w:rPr>
        <w:t>неважно при этом, основная это должность или внутреннее совместительство</w:t>
      </w:r>
      <w:r>
        <w:rPr>
          <w:rFonts w:ascii="Times New Roman" w:hAnsi="Times New Roman" w:cs="Times New Roman"/>
          <w:sz w:val="26"/>
          <w:szCs w:val="26"/>
        </w:rPr>
        <w:t>).</w:t>
      </w:r>
    </w:p>
    <w:p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>
        <w:rPr>
          <w:rFonts w:ascii="Times New Roman" w:hAnsi="Times New Roman" w:cs="Times New Roman"/>
          <w:sz w:val="26"/>
          <w:szCs w:val="26"/>
        </w:rPr>
        <w:t>графах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6-12 работник показывается единожды по основной должности, что соответствует разделу 3.1.</w:t>
      </w:r>
    </w:p>
    <w:p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Строка 01 графа 12 разд.3.4 = строка 01 графа 3 разд.3.1</w:t>
      </w:r>
    </w:p>
    <w:p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3.4 графа 6 (отчетный год) = раздел 3.4 графа 12 (предыдущий учебный год).</w:t>
      </w:r>
    </w:p>
    <w:p>
      <w:pPr>
        <w:pStyle w:val="a3"/>
        <w:rPr>
          <w:rFonts w:ascii="Times New Roman" w:hAnsi="Times New Roman" w:cs="Times New Roman"/>
          <w:sz w:val="26"/>
          <w:szCs w:val="26"/>
        </w:rPr>
      </w:pPr>
    </w:p>
    <w:p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3.4 в графах 8-9 (принято работников) отдельно выделяются выпускники. </w:t>
      </w:r>
      <w:r>
        <w:rPr>
          <w:rFonts w:ascii="Times New Roman" w:hAnsi="Times New Roman" w:cs="Times New Roman"/>
          <w:b/>
          <w:sz w:val="26"/>
          <w:szCs w:val="26"/>
        </w:rPr>
        <w:t>К выпускникам относятся лица, которые закончили обучение по программам среднего профессионального или высшего образования в течение предыдущего учебного года, т.е. за период с 20 сентября предыдущего года по 19 сентября текущего года.</w:t>
      </w:r>
    </w:p>
    <w:p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3.Если в разделе 3.3.1 заполнена графа 3, то должна быть заполнена и графа 5</w:t>
      </w:r>
      <w:r>
        <w:rPr>
          <w:rFonts w:ascii="Times New Roman" w:hAnsi="Times New Roman" w:cs="Times New Roman"/>
          <w:sz w:val="26"/>
          <w:szCs w:val="26"/>
        </w:rPr>
        <w:t xml:space="preserve"> по соответствующим строкам, а также заполнены строки 3, 4 в графе 5.</w:t>
      </w:r>
    </w:p>
    <w:p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графе 5 показывается численность внешних совместителей в единицах эквивалента полной занятости, то есть расчет осуществляется, исходя из количества часов, которые имеет работник, к установленному количеству часов работника с полной нагрузкой.</w:t>
      </w:r>
    </w:p>
    <w:p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Графа 5 меньше или равна графе 3 по соответствующим строкам.</w:t>
      </w:r>
    </w:p>
    <w:p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у школы заключен договор с поликлиникой о медицинском обслуживании, то таких приходящих медицинских работников следует показывать в разделе 3.3.1 (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Справочно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>
      <w:pPr>
        <w:pStyle w:val="a3"/>
        <w:rPr>
          <w:rFonts w:ascii="Times New Roman" w:hAnsi="Times New Roman" w:cs="Times New Roman"/>
          <w:sz w:val="26"/>
          <w:szCs w:val="26"/>
        </w:rPr>
      </w:pPr>
    </w:p>
    <w:p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4.В разделе 3.3.1 по строке 46 из строки 04 выделяется численность работников организаций различных видов экономической деятельности (</w:t>
      </w:r>
      <w:r>
        <w:rPr>
          <w:rFonts w:ascii="Times New Roman" w:hAnsi="Times New Roman" w:cs="Times New Roman"/>
          <w:b/>
          <w:sz w:val="26"/>
          <w:szCs w:val="26"/>
        </w:rPr>
        <w:t>за исключением образовательных организаций</w:t>
      </w:r>
      <w:r>
        <w:rPr>
          <w:rFonts w:ascii="Times New Roman" w:hAnsi="Times New Roman" w:cs="Times New Roman"/>
          <w:sz w:val="26"/>
          <w:szCs w:val="26"/>
        </w:rPr>
        <w:t>), осуществляющих образовательную деятельность на условиях внешнего совместительства).</w:t>
      </w:r>
      <w:proofErr w:type="gramEnd"/>
    </w:p>
    <w:p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5.По строке 47 выделяется численность работников организаций различных видов экономической деятельности (</w:t>
      </w:r>
      <w:r>
        <w:rPr>
          <w:rFonts w:ascii="Times New Roman" w:hAnsi="Times New Roman" w:cs="Times New Roman"/>
          <w:b/>
          <w:sz w:val="26"/>
          <w:szCs w:val="26"/>
        </w:rPr>
        <w:t>за исключением образовательных организаций)</w:t>
      </w:r>
      <w:r>
        <w:rPr>
          <w:rFonts w:ascii="Times New Roman" w:hAnsi="Times New Roman" w:cs="Times New Roman"/>
          <w:sz w:val="26"/>
          <w:szCs w:val="26"/>
        </w:rPr>
        <w:t xml:space="preserve">, работающих мастерами производственного обучения. </w:t>
      </w:r>
    </w:p>
    <w:p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a3"/>
        <w:rPr>
          <w:rFonts w:ascii="Times New Roman" w:hAnsi="Times New Roman" w:cs="Times New Roman"/>
          <w:sz w:val="26"/>
          <w:szCs w:val="26"/>
        </w:rPr>
      </w:pPr>
    </w:p>
    <w:p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6.В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3.3.2 в графе 3 по строке 1 учитывается общая численность работников, выполняющих работы по договорам гражданско-правового характера. </w:t>
      </w:r>
    </w:p>
    <w:p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графе 4 из графы 3 выделяются работники организаций и предприятий различных видов экономической деятельности (</w:t>
      </w:r>
      <w:r>
        <w:rPr>
          <w:rFonts w:ascii="Times New Roman" w:hAnsi="Times New Roman" w:cs="Times New Roman"/>
          <w:b/>
          <w:sz w:val="26"/>
          <w:szCs w:val="26"/>
        </w:rPr>
        <w:t>за исключением образовательных организаций</w:t>
      </w:r>
      <w:r>
        <w:rPr>
          <w:rFonts w:ascii="Times New Roman" w:hAnsi="Times New Roman" w:cs="Times New Roman"/>
          <w:sz w:val="26"/>
          <w:szCs w:val="26"/>
        </w:rPr>
        <w:t>).</w:t>
      </w:r>
    </w:p>
    <w:p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строке 05 (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справочно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указывается численность сотрудников охраны, если у школы заключен договор с охранной организацией.</w:t>
      </w:r>
    </w:p>
    <w:p>
      <w:pPr>
        <w:pStyle w:val="a3"/>
        <w:rPr>
          <w:rFonts w:ascii="Times New Roman" w:hAnsi="Times New Roman" w:cs="Times New Roman"/>
          <w:sz w:val="26"/>
          <w:szCs w:val="26"/>
        </w:rPr>
      </w:pPr>
    </w:p>
    <w:p>
      <w:pPr>
        <w:pStyle w:val="a3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Разъяснения относительно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декретников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>
      <w:pPr>
        <w:pStyle w:val="a3"/>
        <w:rPr>
          <w:rFonts w:ascii="Times New Roman" w:hAnsi="Times New Roman" w:cs="Times New Roman"/>
          <w:i/>
          <w:sz w:val="26"/>
          <w:szCs w:val="26"/>
        </w:rPr>
      </w:pPr>
    </w:p>
    <w:p>
      <w:pPr>
        <w:pStyle w:val="a3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</w:rPr>
        <w:t>В разделе 3.4 в движении работников рекомендуется показывать работника, уходящего в декрет (приходящего из декрета) как выбывшего (прибывшего) в графах 7 или 10 в случае, если на эту должность был взят другой человек (но не совместитель).</w:t>
      </w:r>
    </w:p>
    <w:p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Рассмотрим примеры движения:</w:t>
      </w:r>
    </w:p>
    <w:p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1) Учитель биологии в течение предыдущего отчетного периода уходит в декрет. На его место принимают другого работника. По графе 6 ставим 1 (учитель биологии), по графе 10 показываем 1 (учитель биологии ушел в декрет); по графе 7 показываем 1 (принят другой сотрудник); по графе 12 показываем 1 (на этой должности остается новый сотрудник).</w:t>
      </w:r>
    </w:p>
    <w:p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2) Учитель биологии в течение предыдущего отчетного периода уходит в декрет. На его место не принимают других работников, либо ставка распределяется как совместительство. В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этом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случае он проходит только в общей численности (и в графе 6, и в графе 12).</w:t>
      </w:r>
    </w:p>
    <w:p>
      <w:pPr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24KAB</dc:creator>
  <cp:lastModifiedBy>Жеребцова Ольга Николаевна</cp:lastModifiedBy>
  <cp:revision>2</cp:revision>
  <dcterms:created xsi:type="dcterms:W3CDTF">2022-09-27T14:47:00Z</dcterms:created>
  <dcterms:modified xsi:type="dcterms:W3CDTF">2022-09-27T14:47:00Z</dcterms:modified>
</cp:coreProperties>
</file>