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Федеральная служба по надзору в сфере защиты прав потребителей и благополучия человека</w:t>
      </w:r>
    </w:p>
    <w:p>
      <w:pPr>
        <w:pStyle w:val="ad"/>
        <w:jc w:val="center"/>
        <w:rPr>
          <w:bCs/>
          <w:sz w:val="18"/>
          <w:szCs w:val="18"/>
        </w:rPr>
      </w:pPr>
      <w:r>
        <w:rPr>
          <w:sz w:val="20"/>
          <w:szCs w:val="20"/>
        </w:rPr>
        <w:t xml:space="preserve"> Управление Федеральной службы по надзору в сфере защиты прав потребителей и благополучия человека по городу Санкт-Петербургу </w:t>
      </w:r>
      <w:r>
        <w:rPr>
          <w:bCs/>
          <w:sz w:val="18"/>
          <w:szCs w:val="18"/>
        </w:rPr>
        <w:t>(Управление Роспотребнадзора по городу Санкт-Петербургу)</w:t>
      </w:r>
    </w:p>
    <w:p>
      <w:pPr>
        <w:pStyle w:val="ae"/>
        <w:tabs>
          <w:tab w:val="clear" w:pos="4677"/>
          <w:tab w:val="clear" w:pos="9355"/>
          <w:tab w:val="right" w:pos="-1620"/>
        </w:tabs>
        <w:ind w:right="74"/>
        <w:jc w:val="center"/>
        <w:rPr>
          <w:b/>
          <w:color w:val="000000"/>
          <w:spacing w:val="-1"/>
          <w:sz w:val="18"/>
          <w:szCs w:val="18"/>
        </w:rPr>
      </w:pPr>
      <w:r>
        <w:rPr>
          <w:b/>
          <w:sz w:val="20"/>
          <w:szCs w:val="20"/>
        </w:rPr>
        <w:t xml:space="preserve">Восточный Территориальный отдел </w:t>
      </w:r>
      <w:r>
        <w:rPr>
          <w:b/>
          <w:color w:val="000000"/>
          <w:spacing w:val="-1"/>
          <w:sz w:val="18"/>
          <w:szCs w:val="18"/>
        </w:rPr>
        <w:t>Управления Роспотребнадзора по городу Санкт-Петербургу</w:t>
      </w:r>
    </w:p>
    <w:p>
      <w:pPr>
        <w:pStyle w:val="ae"/>
        <w:tabs>
          <w:tab w:val="clear" w:pos="4677"/>
          <w:tab w:val="clear" w:pos="9355"/>
          <w:tab w:val="right" w:pos="-16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Почтовый адрес: Удельный пр., д.20, литера А</w:t>
      </w:r>
      <w:proofErr w:type="gramStart"/>
      <w:r>
        <w:rPr>
          <w:sz w:val="16"/>
          <w:szCs w:val="16"/>
        </w:rPr>
        <w:t>,С</w:t>
      </w:r>
      <w:proofErr w:type="gramEnd"/>
      <w:r>
        <w:rPr>
          <w:sz w:val="16"/>
          <w:szCs w:val="16"/>
        </w:rPr>
        <w:t>анкт-Петербург, 194214 Юридический адрес: ул. Стремянная, д. 19, лит. А,</w:t>
      </w:r>
    </w:p>
    <w:p>
      <w:pPr>
        <w:pStyle w:val="ae"/>
        <w:tabs>
          <w:tab w:val="clear" w:pos="4677"/>
          <w:tab w:val="clear" w:pos="9355"/>
          <w:tab w:val="right" w:pos="-16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Санкт-Петербург, 191025ОКПО 74851156, ОГРН 1057810212503ИНН/КПП 7801378679/784001001</w:t>
      </w:r>
    </w:p>
    <w:p>
      <w:pPr>
        <w:jc w:val="center"/>
        <w:rPr>
          <w:sz w:val="16"/>
        </w:rPr>
      </w:pPr>
      <w:r>
        <w:rPr>
          <w:sz w:val="16"/>
        </w:rPr>
        <w:t>Телефон (812) 293-76-66, факс (812) 554-49-43</w:t>
      </w:r>
    </w:p>
    <w:p>
      <w:pPr>
        <w:jc w:val="center"/>
      </w:pPr>
    </w:p>
    <w:p>
      <w:pPr>
        <w:jc w:val="center"/>
        <w:rPr>
          <w:b/>
          <w:bCs/>
        </w:rPr>
      </w:pPr>
      <w:r>
        <w:t>А К Т обследования№ 78-1468-2020</w:t>
      </w:r>
    </w:p>
    <w:p>
      <w:pPr>
        <w:jc w:val="both"/>
      </w:pPr>
      <w:r>
        <w:t xml:space="preserve">Санкт-Петербург                                                                                              </w:t>
      </w:r>
      <w:r>
        <w:rPr>
          <w:sz w:val="22"/>
        </w:rPr>
        <w:t xml:space="preserve"> «</w:t>
      </w:r>
      <w:r>
        <w:t xml:space="preserve"> 24»    января 2020  </w:t>
      </w:r>
    </w:p>
    <w:p>
      <w:pPr>
        <w:jc w:val="both"/>
        <w:rPr>
          <w:sz w:val="18"/>
        </w:rPr>
      </w:pPr>
      <w:r>
        <w:t>17час 00мин.</w:t>
      </w:r>
    </w:p>
    <w:p>
      <w:pPr>
        <w:jc w:val="both"/>
      </w:pPr>
    </w:p>
    <w:p>
      <w:pPr>
        <w:jc w:val="both"/>
        <w:rPr>
          <w:sz w:val="22"/>
          <w:szCs w:val="22"/>
          <w:u w:val="single"/>
        </w:rPr>
      </w:pPr>
      <w:r>
        <w:t>На основании заявления администрации</w:t>
      </w:r>
      <w:r>
        <w:rPr>
          <w:sz w:val="22"/>
          <w:szCs w:val="22"/>
          <w:u w:val="single"/>
        </w:rPr>
        <w:t>Государственного бюджетного дошкольного образовательного учреждения детский сад № 000 Невского района Санкт-Петербурга</w:t>
      </w:r>
    </w:p>
    <w:p>
      <w:pPr>
        <w:jc w:val="both"/>
        <w:rPr>
          <w:b/>
          <w:bCs/>
        </w:rPr>
      </w:pPr>
    </w:p>
    <w:p>
      <w:pPr>
        <w:jc w:val="both"/>
        <w:rPr>
          <w:sz w:val="18"/>
          <w:szCs w:val="18"/>
        </w:rPr>
      </w:pPr>
      <w:r>
        <w:rPr>
          <w:b/>
          <w:bCs/>
        </w:rPr>
        <w:t xml:space="preserve">Должностными лицами отдела </w:t>
      </w:r>
      <w:r>
        <w:rPr>
          <w:bCs/>
          <w:sz w:val="22"/>
          <w:szCs w:val="22"/>
          <w:u w:val="single"/>
        </w:rPr>
        <w:t xml:space="preserve">главным специалистом-экспертом Козьминой Мариной Витальевной </w:t>
      </w:r>
    </w:p>
    <w:p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(должность, ФИО)</w:t>
      </w:r>
    </w:p>
    <w:p>
      <w:pPr>
        <w:jc w:val="both"/>
      </w:pPr>
      <w:r>
        <w:t>по заявлению __</w:t>
      </w:r>
      <w:r>
        <w:rPr>
          <w:u w:val="single"/>
        </w:rPr>
        <w:t xml:space="preserve">№  78-1468-2020 от 17.01.2020 </w:t>
      </w:r>
    </w:p>
    <w:p>
      <w:pPr>
        <w:jc w:val="both"/>
        <w:rPr>
          <w:sz w:val="22"/>
          <w:szCs w:val="22"/>
          <w:u w:val="single"/>
        </w:rPr>
      </w:pPr>
      <w:r>
        <w:t xml:space="preserve">проведено обследование </w:t>
      </w:r>
      <w:r>
        <w:rPr>
          <w:sz w:val="22"/>
          <w:szCs w:val="22"/>
          <w:u w:val="single"/>
        </w:rPr>
        <w:t>Государственного бюджетного дошкольного образовательного учреждения детский сад № 000 Невского района Санкт-Петербурга</w:t>
      </w:r>
    </w:p>
    <w:p>
      <w:pPr>
        <w:jc w:val="both"/>
      </w:pPr>
    </w:p>
    <w:p>
      <w:pPr>
        <w:pStyle w:val="20"/>
      </w:pPr>
      <w:r>
        <w:t>Место проведенияобследования</w:t>
      </w:r>
      <w:r>
        <w:rPr>
          <w:bCs/>
        </w:rPr>
        <w:t xml:space="preserve">: </w:t>
      </w:r>
      <w:r>
        <w:rPr>
          <w:u w:val="single"/>
        </w:rPr>
        <w:t>Санкт</w:t>
      </w:r>
      <w:r>
        <w:rPr>
          <w:sz w:val="22"/>
          <w:szCs w:val="22"/>
          <w:u w:val="single"/>
        </w:rPr>
        <w:t>-Петербург</w:t>
      </w:r>
      <w:proofErr w:type="gramStart"/>
      <w:r>
        <w:rPr>
          <w:u w:val="single"/>
        </w:rPr>
        <w:t>,И</w:t>
      </w:r>
      <w:proofErr w:type="gramEnd"/>
      <w:r>
        <w:rPr>
          <w:u w:val="single"/>
        </w:rPr>
        <w:t>скровский пр. 00 корп. 0 литер А.</w:t>
      </w:r>
    </w:p>
    <w:p>
      <w:pPr>
        <w:jc w:val="both"/>
      </w:pPr>
      <w:r>
        <w:rPr>
          <w:sz w:val="16"/>
        </w:rPr>
        <w:t xml:space="preserve">    (полный фактический адрес)</w:t>
      </w:r>
    </w:p>
    <w:p>
      <w:pPr>
        <w:pStyle w:val="20"/>
      </w:pPr>
      <w:r>
        <w:t xml:space="preserve">Юридический адрес: </w:t>
      </w:r>
      <w:r>
        <w:rPr>
          <w:sz w:val="28"/>
          <w:szCs w:val="28"/>
          <w:u w:val="single"/>
        </w:rPr>
        <w:t>Санкт</w:t>
      </w:r>
      <w:r>
        <w:rPr>
          <w:sz w:val="22"/>
          <w:szCs w:val="22"/>
          <w:u w:val="single"/>
        </w:rPr>
        <w:t>-Петербург</w:t>
      </w:r>
      <w:r>
        <w:rPr>
          <w:u w:val="single"/>
        </w:rPr>
        <w:t>, Искровский пр. 00 корп. 0 литер А.</w:t>
      </w:r>
    </w:p>
    <w:p>
      <w:pPr>
        <w:ind w:left="-360" w:right="15" w:firstLine="360"/>
        <w:rPr>
          <w:szCs w:val="24"/>
        </w:rPr>
      </w:pPr>
      <w:r>
        <w:rPr>
          <w:szCs w:val="24"/>
        </w:rPr>
        <w:t>ОГРН</w:t>
      </w:r>
      <w:r>
        <w:rPr>
          <w:szCs w:val="24"/>
          <w:u w:val="single"/>
        </w:rPr>
        <w:t>1027806077859</w:t>
      </w:r>
      <w:r>
        <w:rPr>
          <w:szCs w:val="24"/>
        </w:rPr>
        <w:t>,ИНН</w:t>
      </w:r>
      <w:r>
        <w:rPr>
          <w:szCs w:val="24"/>
          <w:u w:val="single"/>
        </w:rPr>
        <w:t>7811066510</w:t>
      </w:r>
    </w:p>
    <w:p>
      <w:pPr>
        <w:ind w:left="-360" w:right="-261"/>
        <w:rPr>
          <w:sz w:val="22"/>
          <w:szCs w:val="22"/>
        </w:rPr>
      </w:pPr>
    </w:p>
    <w:p>
      <w:pPr>
        <w:rPr>
          <w:u w:val="single"/>
        </w:rPr>
      </w:pPr>
      <w:r>
        <w:t>Реквизиты предприятия</w:t>
      </w:r>
      <w:r>
        <w:rPr>
          <w:u w:val="single"/>
        </w:rPr>
        <w:t xml:space="preserve">р/с 40603810100003000001, БИК 044030001, ОКПО 53241620, ОКОНХ 92400 </w:t>
      </w:r>
      <w:r>
        <w:rPr>
          <w:sz w:val="16"/>
        </w:rPr>
        <w:t>(</w:t>
      </w:r>
      <w:proofErr w:type="gramStart"/>
      <w:r>
        <w:rPr>
          <w:sz w:val="16"/>
        </w:rPr>
        <w:t>р</w:t>
      </w:r>
      <w:proofErr w:type="gramEnd"/>
      <w:r>
        <w:rPr>
          <w:sz w:val="16"/>
        </w:rPr>
        <w:t>/с, к/с, БИК, ОКПО, ОКОНХ)</w:t>
      </w:r>
    </w:p>
    <w:p>
      <w:pPr>
        <w:jc w:val="center"/>
        <w:rPr>
          <w:sz w:val="16"/>
        </w:rPr>
      </w:pPr>
      <w:r>
        <w:rPr>
          <w:sz w:val="16"/>
        </w:rPr>
        <w:t xml:space="preserve">(для индивидуального предпринимателя – ИНН, свидетельство </w:t>
      </w:r>
      <w:proofErr w:type="spellStart"/>
      <w:r>
        <w:rPr>
          <w:sz w:val="16"/>
        </w:rPr>
        <w:t>огосрегистрации</w:t>
      </w:r>
      <w:proofErr w:type="spellEnd"/>
      <w:r>
        <w:rPr>
          <w:sz w:val="16"/>
        </w:rPr>
        <w:t>)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u w:val="single"/>
        </w:rPr>
        <w:t>З</w:t>
      </w:r>
      <w:r>
        <w:rPr>
          <w:szCs w:val="24"/>
          <w:u w:val="single"/>
        </w:rPr>
        <w:t xml:space="preserve">аведующий </w:t>
      </w:r>
      <w:r>
        <w:rPr>
          <w:u w:val="single"/>
        </w:rPr>
        <w:t>__ФИО</w:t>
      </w:r>
      <w:bookmarkStart w:id="0" w:name="_GoBack"/>
      <w:bookmarkEnd w:id="0"/>
    </w:p>
    <w:p>
      <w:pPr>
        <w:jc w:val="both"/>
        <w:rPr>
          <w:sz w:val="18"/>
          <w:u w:val="single"/>
        </w:rPr>
      </w:pPr>
      <w:r>
        <w:rPr>
          <w:sz w:val="16"/>
        </w:rPr>
        <w:t>(ФИО, должность)</w:t>
      </w:r>
    </w:p>
    <w:p>
      <w:pPr>
        <w:jc w:val="center"/>
        <w:rPr>
          <w:sz w:val="16"/>
        </w:rPr>
      </w:pPr>
    </w:p>
    <w:p>
      <w:pPr>
        <w:ind w:right="-261"/>
        <w:jc w:val="both"/>
        <w:rPr>
          <w:i/>
          <w:sz w:val="18"/>
          <w:szCs w:val="18"/>
        </w:rPr>
      </w:pPr>
      <w:r>
        <w:t xml:space="preserve">Акт составлен: </w:t>
      </w:r>
      <w:proofErr w:type="gramStart"/>
      <w:r>
        <w:t>Восточный</w:t>
      </w:r>
      <w:proofErr w:type="gramEnd"/>
      <w:r>
        <w:t xml:space="preserve"> ТО Управления Роспотребнадзора</w:t>
      </w:r>
    </w:p>
    <w:p>
      <w:pPr>
        <w:ind w:right="-261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органа государственного контроля (надзора) или органа   муниципального контроля)</w:t>
      </w:r>
    </w:p>
    <w:p>
      <w:pPr>
        <w:jc w:val="both"/>
      </w:pPr>
    </w:p>
    <w:p>
      <w:pPr>
        <w:jc w:val="both"/>
        <w:rPr>
          <w:sz w:val="16"/>
        </w:rPr>
      </w:pPr>
      <w:r>
        <w:t xml:space="preserve">Представители предприятия, в присутствии которых проведено обследование </w:t>
      </w:r>
      <w:r>
        <w:rPr>
          <w:szCs w:val="24"/>
          <w:u w:val="single"/>
        </w:rPr>
        <w:t xml:space="preserve">заведующий </w:t>
      </w:r>
      <w:r>
        <w:rPr>
          <w:u w:val="single"/>
        </w:rPr>
        <w:t xml:space="preserve">Дударева Наталья Ивановна </w:t>
      </w:r>
      <w:r>
        <w:rPr>
          <w:sz w:val="16"/>
        </w:rPr>
        <w:t>(ФИО, должность)</w:t>
      </w:r>
    </w:p>
    <w:p>
      <w:pPr>
        <w:pStyle w:val="20"/>
        <w:ind w:firstLine="709"/>
      </w:pPr>
    </w:p>
    <w:p>
      <w:pPr>
        <w:pStyle w:val="20"/>
        <w:ind w:firstLine="709"/>
      </w:pPr>
      <w:r>
        <w:t>Государственное бюджетное дошкольное образовательное учреждение детский сад №111 Санкт-Петербурга осуществляет образовательную деятельностьпо адресу: Санкт-ПетербургИскровский пр. 17 корп. 2 литер А.</w:t>
      </w:r>
    </w:p>
    <w:p>
      <w:pPr>
        <w:ind w:right="-58" w:firstLine="720"/>
        <w:jc w:val="both"/>
        <w:rPr>
          <w:szCs w:val="24"/>
        </w:rPr>
      </w:pPr>
      <w:r>
        <w:rPr>
          <w:szCs w:val="24"/>
        </w:rPr>
        <w:t xml:space="preserve">На основании Устава утвержденного распоряжением Комитета по образованию Санкт-Петербурга </w:t>
      </w:r>
      <w:r>
        <w:rPr>
          <w:color w:val="000000" w:themeColor="text1"/>
          <w:szCs w:val="24"/>
        </w:rPr>
        <w:t>№ 1339-р от 14.04.2017г.</w:t>
      </w:r>
      <w:r>
        <w:rPr>
          <w:szCs w:val="24"/>
        </w:rPr>
        <w:t>основным предметом деятельности Образовательного учреждения является реализация основной общеобразовательной программы дошкольного образования, дополнительных общеразвивающих программ, присмотр и уход за воспитанниками</w:t>
      </w:r>
    </w:p>
    <w:p>
      <w:pPr>
        <w:pStyle w:val="20"/>
        <w:rPr>
          <w:color w:val="000000" w:themeColor="text1"/>
        </w:rPr>
      </w:pPr>
      <w:r>
        <w:t xml:space="preserve">- 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 серия 78Л03</w:t>
      </w:r>
      <w:r>
        <w:rPr>
          <w:color w:val="000000" w:themeColor="text1"/>
        </w:rPr>
        <w:t>№0002022регистрационный № 3223от 11.02.2017г. срок действия – бессрочная;</w:t>
      </w:r>
    </w:p>
    <w:p>
      <w:pPr>
        <w:ind w:right="-58"/>
        <w:jc w:val="both"/>
        <w:rPr>
          <w:color w:val="FF0000"/>
          <w:szCs w:val="24"/>
        </w:rPr>
      </w:pPr>
      <w:r>
        <w:rPr>
          <w:color w:val="000000" w:themeColor="text1"/>
          <w:szCs w:val="24"/>
        </w:rPr>
        <w:t>- Свидетельство о постановке на учет юридического лица в налоговом органе от: 06.12.2002г.</w:t>
      </w:r>
    </w:p>
    <w:p>
      <w:pPr>
        <w:ind w:right="-58"/>
        <w:jc w:val="both"/>
        <w:rPr>
          <w:i/>
          <w:color w:val="000000" w:themeColor="text1"/>
          <w:szCs w:val="24"/>
          <w:highlight w:val="yellow"/>
        </w:rPr>
      </w:pPr>
      <w:r>
        <w:rPr>
          <w:color w:val="000000" w:themeColor="text1"/>
          <w:szCs w:val="24"/>
        </w:rPr>
        <w:t xml:space="preserve">- Право на здание по адресу: Искровский проспект 17 корп. 2, литер Аот21.06.2012г. серия 78-АЖ 593957 (оперативное управление), </w:t>
      </w:r>
    </w:p>
    <w:p>
      <w:pPr>
        <w:ind w:right="-58"/>
        <w:jc w:val="both"/>
        <w:rPr>
          <w:color w:val="000000" w:themeColor="text1"/>
          <w:szCs w:val="24"/>
        </w:rPr>
      </w:pPr>
      <w:r>
        <w:rPr>
          <w:color w:val="000000" w:themeColor="text1"/>
        </w:rPr>
        <w:t>- Право на земельный участок</w:t>
      </w:r>
      <w:r>
        <w:rPr>
          <w:color w:val="000000" w:themeColor="text1"/>
          <w:szCs w:val="24"/>
        </w:rPr>
        <w:t>Свидетельство о государственной регистрации права на земельный участок от 21.06.2012г. серия78-АЖ 593959 (постоянное (бессрочное) пользование);</w:t>
      </w:r>
    </w:p>
    <w:p>
      <w:pPr>
        <w:pStyle w:val="20"/>
        <w:rPr>
          <w:color w:val="FF0000"/>
        </w:rPr>
      </w:pPr>
      <w:r>
        <w:t>Санитарно-эпидемиологическое заключение получают в связи с переименованием учреждения.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 xml:space="preserve">Режим работы учреждения с 07.00 до 19.00. с понедельника по пятницу, выходные дни: воскресенье, праздничные дни, установленные законодательством РФ. 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>Сформировано 11 групп, детей по списку 289.</w:t>
      </w:r>
    </w:p>
    <w:p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lastRenderedPageBreak/>
        <w:t>Здание дошкольной образовательной организации размещаются на внутриквартальной территории жилых микрорайонов, за пределами санитарно-защитных зон предприятий, сооружений и иных объектов.</w:t>
      </w:r>
    </w:p>
    <w:p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>
      <w:pPr>
        <w:ind w:firstLine="720"/>
        <w:jc w:val="both"/>
        <w:rPr>
          <w:szCs w:val="24"/>
        </w:rPr>
      </w:pPr>
      <w:r>
        <w:rPr>
          <w:color w:val="000000" w:themeColor="text1"/>
          <w:szCs w:val="24"/>
        </w:rPr>
        <w:t xml:space="preserve">Учреждение имеет собственную </w:t>
      </w:r>
      <w:r>
        <w:rPr>
          <w:b/>
          <w:color w:val="000000" w:themeColor="text1"/>
          <w:szCs w:val="24"/>
        </w:rPr>
        <w:t>территорию</w:t>
      </w:r>
      <w:r>
        <w:rPr>
          <w:color w:val="000000" w:themeColor="text1"/>
          <w:szCs w:val="24"/>
          <w:lang w:val="en-US"/>
        </w:rPr>
        <w:t>S</w:t>
      </w:r>
      <w:r>
        <w:rPr>
          <w:color w:val="000000" w:themeColor="text1"/>
          <w:szCs w:val="24"/>
        </w:rPr>
        <w:t>=1779,1м</w:t>
      </w:r>
      <w:proofErr w:type="gramStart"/>
      <w:r>
        <w:rPr>
          <w:color w:val="000000" w:themeColor="text1"/>
          <w:szCs w:val="24"/>
          <w:vertAlign w:val="superscript"/>
        </w:rPr>
        <w:t>2</w:t>
      </w:r>
      <w:proofErr w:type="gramEnd"/>
      <w:r>
        <w:rPr>
          <w:color w:val="000000" w:themeColor="text1"/>
          <w:szCs w:val="24"/>
        </w:rPr>
        <w:t xml:space="preserve">. </w:t>
      </w:r>
      <w:r>
        <w:rPr>
          <w:szCs w:val="24"/>
        </w:rPr>
        <w:t xml:space="preserve">Территория по периметру ограждена забором и полосой зеленых насаждений, состояние территории удовлетворительное. Озеленение территории не менее 50%.Зеленые насаждения используются для разделения групповых площадок друг от друга и отделения групповых площадок от хозяйственной зоны.Для озеленения территории использованы не плодоносящие деревья и кустарники. Подходы к зданию имеют твердое (асфальтовое) покрытие. </w:t>
      </w:r>
    </w:p>
    <w:p>
      <w:pPr>
        <w:ind w:firstLine="72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Территория дошкольной образовательной организации имеет наружное электрическое освещение. </w:t>
      </w:r>
      <w:r>
        <w:rPr>
          <w:color w:val="000000" w:themeColor="text1"/>
          <w:szCs w:val="24"/>
        </w:rPr>
        <w:t>Представлено экспертное заключение № 78-20-03ф-03 1778/1 -2019 от 29.04.2019г.по результатам санитарно-эпидемиологической экспертизы измерений уровней искусственного освещения выполненное ФБУЗ «Центр гигиены и эпидемиологии в Санкт-Петербурге». Фактический уровень искусственной освещенности на территории игровых площадок во всех точках измерений соответствует гигиеническим требованиям.</w:t>
      </w:r>
    </w:p>
    <w:p>
      <w:pPr>
        <w:ind w:firstLine="720"/>
        <w:jc w:val="both"/>
        <w:rPr>
          <w:b/>
          <w:szCs w:val="24"/>
        </w:rPr>
      </w:pPr>
      <w:r>
        <w:rPr>
          <w:szCs w:val="24"/>
        </w:rPr>
        <w:t>На территории участка выделены следующие зоны: игровая, хозяйственная.</w:t>
      </w:r>
    </w:p>
    <w:p>
      <w:pPr>
        <w:ind w:right="-58" w:firstLine="720"/>
        <w:jc w:val="both"/>
        <w:rPr>
          <w:color w:val="FF0000"/>
          <w:szCs w:val="24"/>
        </w:rPr>
      </w:pPr>
      <w:r>
        <w:rPr>
          <w:szCs w:val="24"/>
        </w:rPr>
        <w:t>Зона игровой территории включает в себя 11 прогулочных площадок, индивидуальных для каждой группы, оснащенных игровым оборудованием для подвижных игр (площадь из расчета не менее 7,0м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на 1 ребенка раннего возраста; не менее 9,0м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на 1 ребенка дошкольного возраста)</w:t>
      </w:r>
      <w:proofErr w:type="gramStart"/>
      <w:r>
        <w:rPr>
          <w:szCs w:val="24"/>
        </w:rPr>
        <w:t>,</w:t>
      </w:r>
      <w:proofErr w:type="spellStart"/>
      <w:r>
        <w:rPr>
          <w:szCs w:val="24"/>
        </w:rPr>
        <w:t>о</w:t>
      </w:r>
      <w:proofErr w:type="gramEnd"/>
      <w:r>
        <w:rPr>
          <w:szCs w:val="24"/>
        </w:rPr>
        <w:t>днафизкультурное</w:t>
      </w:r>
      <w:proofErr w:type="spellEnd"/>
      <w:r>
        <w:rPr>
          <w:szCs w:val="24"/>
        </w:rPr>
        <w:t xml:space="preserve"> - спортивная площадка </w:t>
      </w:r>
      <w:r>
        <w:rPr>
          <w:color w:val="000000" w:themeColor="text1"/>
          <w:szCs w:val="24"/>
        </w:rPr>
        <w:t>площадью 152м</w:t>
      </w:r>
      <w:r>
        <w:rPr>
          <w:color w:val="000000" w:themeColor="text1"/>
          <w:szCs w:val="24"/>
          <w:vertAlign w:val="superscript"/>
        </w:rPr>
        <w:t>2</w:t>
      </w:r>
      <w:r>
        <w:rPr>
          <w:color w:val="000000" w:themeColor="text1"/>
          <w:szCs w:val="24"/>
        </w:rPr>
        <w:t xml:space="preserve">. </w:t>
      </w:r>
      <w:r>
        <w:rPr>
          <w:szCs w:val="24"/>
        </w:rPr>
        <w:t>Покрытие групповых площадок и физкультурной зоны травяное и с утрамбованным грунтом.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>Для хранения игрушек, колясок, санок, велосипедов, лыж выделено специальное место.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 xml:space="preserve">Игровые и физкультурные площадки для детей оборудованы с учетом их </w:t>
      </w:r>
      <w:proofErr w:type="spellStart"/>
      <w:r>
        <w:rPr>
          <w:szCs w:val="24"/>
        </w:rPr>
        <w:t>росто</w:t>
      </w:r>
      <w:proofErr w:type="spellEnd"/>
      <w:r>
        <w:rPr>
          <w:szCs w:val="24"/>
        </w:rPr>
        <w:t>-возрастных особенностей. Игровое оборудование соответствует возрасту детей и изготовлено из материалов, не оказывающих вредного воздействия на человека, представлены сертификаты соответствия, подтверждающие качество и безопасность оборудования детских игровых площадок, экспертные заключения по результатам санитарно-эпидемиологической экспертизы оборудования детских игровых площадок.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>На игровые площадки завезен песок изготовитель ООО «СТРОЙ ТРЭЙД» – 10м</w:t>
      </w:r>
      <w:r>
        <w:rPr>
          <w:szCs w:val="24"/>
          <w:vertAlign w:val="superscript"/>
        </w:rPr>
        <w:t>³</w:t>
      </w:r>
      <w:r>
        <w:rPr>
          <w:szCs w:val="24"/>
        </w:rPr>
        <w:t xml:space="preserve">, соответствующий гигиеническим нормативам по паразитологическим, микробиологическим, санитарно-химическим, показателям, представлены протоколы лабораторных исследований №17942, №17943, №17944, №17945, №17946, №17947 от 22.04.2019г. и 23.04.2019г. выполненные ФБУЗ «Центр гигиены и эпидемиологии в Санкт-Петербурге». Песочницы обеспечены плотными тканевыми чехлами для накрыванияв отсутствие детей во избежание загрязнения песка. 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>Хозяйственная зона располагается со стороны входа в производственные помещения пищеблока и имеет самостоятельный въезд. Для сбора бытового мусора используют контейнерную площадк</w:t>
      </w:r>
      <w:proofErr w:type="gramStart"/>
      <w:r>
        <w:rPr>
          <w:szCs w:val="24"/>
        </w:rPr>
        <w:t>у ООО</w:t>
      </w:r>
      <w:proofErr w:type="gramEnd"/>
      <w:r>
        <w:rPr>
          <w:szCs w:val="24"/>
        </w:rPr>
        <w:t xml:space="preserve"> «ЖКС№1», расположенную по адресу: Искровский пр. 17 корп. 2 литерА. Вывоз бытовых отходов осуществляется на основании договора № 65-8026 от 01.01.2020г. с АО «Автопарк №6 «</w:t>
      </w:r>
      <w:proofErr w:type="spellStart"/>
      <w:r>
        <w:rPr>
          <w:szCs w:val="24"/>
        </w:rPr>
        <w:t>Спецтранс</w:t>
      </w:r>
      <w:proofErr w:type="spellEnd"/>
      <w:r>
        <w:rPr>
          <w:szCs w:val="24"/>
        </w:rPr>
        <w:t>» и ООО «</w:t>
      </w:r>
      <w:proofErr w:type="spellStart"/>
      <w:r>
        <w:rPr>
          <w:szCs w:val="24"/>
        </w:rPr>
        <w:t>Жилкомсервис</w:t>
      </w:r>
      <w:proofErr w:type="spellEnd"/>
      <w:r>
        <w:rPr>
          <w:szCs w:val="24"/>
        </w:rPr>
        <w:t xml:space="preserve"> №1».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 xml:space="preserve">Проведение профилактической дезинфекции, дератизации и дезинсекции осуществляется по договору № ЦГ 3-111/18 от 09.01.20186г. ООО «Центр гигиены». Кратность проведения </w:t>
      </w:r>
      <w:proofErr w:type="spellStart"/>
      <w:r>
        <w:rPr>
          <w:szCs w:val="24"/>
        </w:rPr>
        <w:t>дез.мероприятий</w:t>
      </w:r>
      <w:proofErr w:type="spellEnd"/>
      <w:r>
        <w:rPr>
          <w:szCs w:val="24"/>
        </w:rPr>
        <w:t xml:space="preserve"> – ежемесячно. Следов пребывания грызунов не обнаружено.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Расположено в отдельно стоящем, 2-х этажном </w:t>
      </w:r>
      <w:r>
        <w:rPr>
          <w:b/>
          <w:szCs w:val="24"/>
        </w:rPr>
        <w:t>здании</w:t>
      </w:r>
      <w:r>
        <w:rPr>
          <w:szCs w:val="24"/>
        </w:rPr>
        <w:t xml:space="preserve"> с подвалом построенному по проекту дошкольного учреждения, 1978 года постройки. Проектная мощность учреждения 12 групповых помещений. 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>Для создания условий пребывания детей с ограниченными возможностями здоровья в  общеобразовательной организации предусмотрены мероприятия по созданию доступной (</w:t>
      </w:r>
      <w:proofErr w:type="spellStart"/>
      <w:r>
        <w:rPr>
          <w:szCs w:val="24"/>
        </w:rPr>
        <w:t>безбарьерной</w:t>
      </w:r>
      <w:proofErr w:type="spellEnd"/>
      <w:r>
        <w:rPr>
          <w:szCs w:val="24"/>
        </w:rPr>
        <w:t>) среды.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>В структуру дошкольной организации входят: 11 групповых помещений, индивидуальных для каждой группы: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>- одна группа для детей раннего возраста  на 25 мест;</w:t>
      </w:r>
    </w:p>
    <w:p>
      <w:pPr>
        <w:ind w:firstLine="720"/>
        <w:jc w:val="both"/>
        <w:rPr>
          <w:color w:val="C00000"/>
          <w:szCs w:val="24"/>
        </w:rPr>
      </w:pPr>
      <w:r>
        <w:rPr>
          <w:szCs w:val="24"/>
        </w:rPr>
        <w:t>- две группы для детей младшего возраста по 30 мест каждая;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 xml:space="preserve">- три группы для детей среднего дошкольного возраста по 30 мест каждая; 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lastRenderedPageBreak/>
        <w:t>- три группы для детей старшего дошкольного возраста по 26 мест каждая;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>- две подготовительные группы - по 25 мест каждая.</w:t>
      </w:r>
    </w:p>
    <w:p>
      <w:pPr>
        <w:ind w:firstLine="720"/>
        <w:jc w:val="both"/>
        <w:rPr>
          <w:color w:val="C00000"/>
          <w:szCs w:val="24"/>
        </w:rPr>
      </w:pPr>
      <w:r>
        <w:rPr>
          <w:szCs w:val="24"/>
        </w:rPr>
        <w:t>Специализированные помещения для занятий с детьми (физкультурный зал, расположен на втором этаже переоборудованный из свободного группового помещения, музыкальный зал) на втором этаже с кладовыми для инвентаря. Пищеблок, блок медицинских помещений, постирочная, служебно-бытовые помещения для персонала.</w:t>
      </w:r>
    </w:p>
    <w:p>
      <w:pPr>
        <w:ind w:firstLine="720"/>
        <w:jc w:val="both"/>
        <w:rPr>
          <w:color w:val="C00000"/>
          <w:szCs w:val="24"/>
        </w:rPr>
      </w:pP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 Одна группа раннего возраста и две группы младшего возраста размещаются на втором этаже здания; две группы для детей среднего возраста на первом этаже, одна на втором этаже, две группы старшего дошкольного возраста размещены на втором этаже, одна группа на первом этаже и две группы подготовительного возраста размещены на первом этаже.</w:t>
      </w:r>
    </w:p>
    <w:p>
      <w:pPr>
        <w:ind w:firstLine="720"/>
        <w:jc w:val="both"/>
        <w:rPr>
          <w:szCs w:val="24"/>
          <w:highlight w:val="yellow"/>
        </w:rPr>
      </w:pPr>
      <w:r>
        <w:rPr>
          <w:szCs w:val="24"/>
        </w:rPr>
        <w:t>Объемно-планировочное решение помещений обеспечивает условия для соблюдения принципа групповой изоляции. Групповые ячейки для детей раннего возраста имеют самостоятельный вход на игровую площадку.</w:t>
      </w:r>
    </w:p>
    <w:p>
      <w:pPr>
        <w:ind w:firstLine="720"/>
        <w:jc w:val="both"/>
        <w:rPr>
          <w:szCs w:val="24"/>
        </w:rPr>
      </w:pPr>
      <w:r>
        <w:rPr>
          <w:szCs w:val="24"/>
        </w:rPr>
        <w:t xml:space="preserve">Каждая детская группа обеспечена </w:t>
      </w:r>
      <w:r>
        <w:rPr>
          <w:b/>
          <w:szCs w:val="24"/>
        </w:rPr>
        <w:t>набором групповых</w:t>
      </w:r>
      <w:r>
        <w:rPr>
          <w:szCs w:val="24"/>
        </w:rPr>
        <w:t xml:space="preserve"> помещений. Состав групповой ячейки: раздевалка - приемная площадью не менее 15м</w:t>
      </w:r>
      <w:r>
        <w:rPr>
          <w:szCs w:val="24"/>
          <w:vertAlign w:val="superscript"/>
        </w:rPr>
        <w:t>2</w:t>
      </w:r>
      <w:r>
        <w:rPr>
          <w:szCs w:val="24"/>
        </w:rPr>
        <w:t>,игровая площадью не менее 60м</w:t>
      </w:r>
      <w:r>
        <w:rPr>
          <w:szCs w:val="24"/>
          <w:vertAlign w:val="superscript"/>
        </w:rPr>
        <w:t>2</w:t>
      </w:r>
      <w:r>
        <w:rPr>
          <w:szCs w:val="24"/>
        </w:rPr>
        <w:t>, спальня площадью не менее 35м</w:t>
      </w:r>
      <w:r>
        <w:rPr>
          <w:szCs w:val="24"/>
          <w:vertAlign w:val="superscript"/>
        </w:rPr>
        <w:t>2</w:t>
      </w:r>
      <w:r>
        <w:rPr>
          <w:szCs w:val="24"/>
        </w:rPr>
        <w:t>, буфетная не менее 5м</w:t>
      </w:r>
      <w:r>
        <w:rPr>
          <w:szCs w:val="24"/>
          <w:vertAlign w:val="superscript"/>
        </w:rPr>
        <w:t>2</w:t>
      </w:r>
      <w:r>
        <w:rPr>
          <w:szCs w:val="24"/>
        </w:rPr>
        <w:t>, туалетная не менее 11м</w:t>
      </w:r>
      <w:r>
        <w:rPr>
          <w:szCs w:val="24"/>
          <w:vertAlign w:val="superscript"/>
        </w:rPr>
        <w:t>2</w:t>
      </w:r>
      <w:r>
        <w:rPr>
          <w:szCs w:val="24"/>
        </w:rPr>
        <w:t>.  Площади помещений, входящих в групповую ячейку, приняты в соответствии с рекомендуемыми площадями помещений групповой ячейки.</w:t>
      </w:r>
    </w:p>
    <w:p>
      <w:pPr>
        <w:ind w:firstLine="720"/>
        <w:jc w:val="both"/>
        <w:rPr>
          <w:color w:val="C0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3"/>
        <w:gridCol w:w="1976"/>
        <w:gridCol w:w="1965"/>
        <w:gridCol w:w="1975"/>
        <w:gridCol w:w="1993"/>
      </w:tblGrid>
      <w:tr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№ группы, возраст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детей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игровой</w:t>
            </w:r>
            <w:proofErr w:type="gramEnd"/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Площадьм³ на 1 ребенка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Соответствует</w:t>
            </w:r>
            <w:proofErr w:type="gramEnd"/>
            <w:r>
              <w:rPr>
                <w:szCs w:val="24"/>
              </w:rPr>
              <w:t>/ не соответствует</w:t>
            </w:r>
          </w:p>
        </w:tc>
      </w:tr>
      <w:tr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Раннего возраста 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соответствует</w:t>
            </w:r>
          </w:p>
        </w:tc>
      </w:tr>
      <w:tr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Младшая группа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соответствует</w:t>
            </w:r>
          </w:p>
        </w:tc>
      </w:tr>
      <w:tr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Средняя группа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2,1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соответствует</w:t>
            </w:r>
          </w:p>
        </w:tc>
      </w:tr>
      <w:tr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Старшая группа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соответствует</w:t>
            </w:r>
          </w:p>
        </w:tc>
      </w:tr>
      <w:tr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Подготовительная группа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002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2,2</w:t>
            </w:r>
          </w:p>
        </w:tc>
        <w:tc>
          <w:tcPr>
            <w:tcW w:w="2003" w:type="dxa"/>
          </w:tcPr>
          <w:p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соответствует</w:t>
            </w:r>
          </w:p>
        </w:tc>
      </w:tr>
    </w:tbl>
    <w:p>
      <w:pPr>
        <w:ind w:firstLine="720"/>
        <w:jc w:val="both"/>
        <w:rPr>
          <w:color w:val="C00000"/>
          <w:szCs w:val="24"/>
        </w:rPr>
      </w:pPr>
    </w:p>
    <w:p>
      <w:pPr>
        <w:ind w:firstLine="720"/>
        <w:jc w:val="both"/>
        <w:rPr>
          <w:szCs w:val="24"/>
        </w:rPr>
      </w:pPr>
      <w:r>
        <w:rPr>
          <w:szCs w:val="24"/>
        </w:rPr>
        <w:t>В раздевалках установлены шкафчики для верхней одежды детей и воспитателей, так же выделено помещение для хранения игрушек. Шкафы для одежды и обуви оборудованы индивидуальными ячейками - полками для головных уборов и крючками для верхней одежды.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>Оборудование  основных помещений пребывания детей учитывает гигиенические и педагогические требования.  Ученические столы и стулья приобретены по числу детей в группах. Мебель приобретена в соответствии с учетом антропометрических показателей воспитанников. 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стойкие к воздействию влаги, моющих и дезинфекционных средств.</w:t>
      </w:r>
    </w:p>
    <w:p>
      <w:pPr>
        <w:pStyle w:val="ad"/>
        <w:ind w:firstLine="709"/>
        <w:jc w:val="both"/>
      </w:pPr>
      <w:r>
        <w:t xml:space="preserve">Для дневного сна детей предусмотрены   стационарные кровати, в </w:t>
      </w:r>
      <w:proofErr w:type="gramStart"/>
      <w:r>
        <w:t>группах</w:t>
      </w:r>
      <w:proofErr w:type="gramEnd"/>
      <w:r>
        <w:t xml:space="preserve"> не оборудованных спальнями используют  </w:t>
      </w:r>
      <w:proofErr w:type="spellStart"/>
      <w:r>
        <w:t>выкатные</w:t>
      </w:r>
      <w:proofErr w:type="spellEnd"/>
      <w:r>
        <w:t xml:space="preserve"> трехуровневые  кровати, а так же раскладные кровати с жестким ложем. При использовании раскладных кроватей в каждой групповой предусмотрено место для их хранения, а также для индивидуального хранения постельных принадлежностей и белья.</w:t>
      </w:r>
    </w:p>
    <w:p>
      <w:pPr>
        <w:pStyle w:val="ad"/>
        <w:ind w:firstLine="709"/>
        <w:jc w:val="both"/>
      </w:pPr>
      <w:r>
        <w:t>Кровати соответствуют росту детей. Расстановка кроватей обеспечивает свободный проход детей между кроватями, кроватями и наружными стенами, кроватями и отопительными приборами.</w:t>
      </w:r>
    </w:p>
    <w:p>
      <w:pPr>
        <w:pStyle w:val="ad"/>
        <w:ind w:firstLine="709"/>
        <w:jc w:val="both"/>
      </w:pPr>
      <w:r>
        <w:t>Количество кроватей соответствует количеству детей, находящихся в группе.</w:t>
      </w:r>
    </w:p>
    <w:p>
      <w:pPr>
        <w:ind w:firstLine="709"/>
        <w:jc w:val="both"/>
        <w:rPr>
          <w:color w:val="C00000"/>
          <w:szCs w:val="24"/>
        </w:rPr>
      </w:pPr>
      <w:r>
        <w:rPr>
          <w:szCs w:val="24"/>
        </w:rPr>
        <w:t xml:space="preserve">Воспитанники обеспечены индивидуальными постельными принадлежностями.  Запас постельного белья, полотенец по три комплекта на одного ребенка,  наматрасников по два комплекта. Договор на химическую чистку и дезинфекцию постельных принадлежностей с ООО «Возрождение» №192781106651078110100100180019601000от 01.01.2019г. </w:t>
      </w:r>
    </w:p>
    <w:p>
      <w:pPr>
        <w:pStyle w:val="ad"/>
        <w:ind w:firstLine="709"/>
        <w:jc w:val="both"/>
        <w:rPr>
          <w:rFonts w:eastAsia="Calibri"/>
          <w:szCs w:val="24"/>
          <w:lang w:eastAsia="en-US"/>
        </w:rPr>
      </w:pPr>
      <w:r>
        <w:rPr>
          <w:szCs w:val="24"/>
        </w:rPr>
        <w:t xml:space="preserve">Туалетные помещения разделены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 Туалетные для детей раннего возраста оборудованы в одном помещении, где установлены 3 умывальные раковины с подводкой горячей и холодной воды для детей, 1 умывальная раковина для персонала, стеллаж с ячейками для хранения </w:t>
      </w:r>
      <w:r>
        <w:rPr>
          <w:szCs w:val="24"/>
        </w:rPr>
        <w:lastRenderedPageBreak/>
        <w:t xml:space="preserve">индивидуальных горшков и слив для их обработки, детская ванна, хозяйственный шкаф. </w:t>
      </w:r>
      <w:proofErr w:type="gramStart"/>
      <w:r>
        <w:rPr>
          <w:szCs w:val="24"/>
        </w:rPr>
        <w:t>Туалетные для детей дошкольного возраста оснащены гигиеническими раковинами для воспитанников, умывальными раковинами для персонала, унитазами, душевыми поддонами в соответствии с гигиеническими требованиями, достаточно для осуществления гигиенических процедур.</w:t>
      </w:r>
      <w:proofErr w:type="gramEnd"/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 В туалетных помещениях каждой группы установлены настенные вешалки с индивидуальными полотенцами, закрывающиеся хозяйственные шкафы для хранения уборочного инвентаря. 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>Умывальники установлены: - на высоту от пола до борта прибора - 0,4 м для детей младшего дошкольного возраста; - на высоту от пола до борта - 0,5 м для детей среднего и старшего дошкольного возраста.Унитазы оборудованы детскими сидениями, изготовленными из материалов, безвредных для здоровья детей, допускающих их обработку моющими и дезинфекционными средствами.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>Для персонала дошкольного учреждения организована отдельная санитарная комната на каждом этаже здания дошкольной образовательной организации с унитазом и умывальником.</w:t>
      </w:r>
    </w:p>
    <w:p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Питание детей организовано в помещении </w:t>
      </w:r>
      <w:proofErr w:type="gramStart"/>
      <w:r>
        <w:rPr>
          <w:szCs w:val="24"/>
        </w:rPr>
        <w:t>групповой</w:t>
      </w:r>
      <w:proofErr w:type="gramEnd"/>
      <w:r>
        <w:rPr>
          <w:szCs w:val="24"/>
        </w:rPr>
        <w:t xml:space="preserve">. Доставка пищи от пищеблока догрупповой осуществляется в специально выделенных промаркированных закрытых емкостях. Имеющих </w:t>
      </w:r>
      <w:proofErr w:type="gramStart"/>
      <w:r>
        <w:rPr>
          <w:szCs w:val="24"/>
        </w:rPr>
        <w:t>маркировку</w:t>
      </w:r>
      <w:proofErr w:type="gramEnd"/>
      <w:r>
        <w:rPr>
          <w:szCs w:val="24"/>
        </w:rPr>
        <w:t xml:space="preserve"> предусматривающую групповую принадлежность и вид блюда (первое, второе, третье).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>Для мытья столовой посуды в буфетных групп  оборудованы двухгнездные моечные ванны с подводкой к ним холодной и горячей воды,  установлены посудомоечные машины.  Моечные ванны,  для мытья столовой посуды, установленные в буфетных групп, оборудованы гибкими шлангами с душевыми насадками для ополаскивания и ошпаривания посуды.</w:t>
      </w:r>
    </w:p>
    <w:p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iCs/>
          <w:szCs w:val="24"/>
        </w:rPr>
        <w:t>Санитарно - техническое состояние помещений пребывания детей удовлетворительное. Стены помещений гладкиеи имеют отделку, допускающую уборку влажным способом и дезинфекцию.</w:t>
      </w:r>
      <w:r>
        <w:rPr>
          <w:szCs w:val="24"/>
        </w:rPr>
        <w:t xml:space="preserve">Стены помещений групповых имеют отделку краской на водной основе. </w:t>
      </w:r>
      <w:proofErr w:type="gramStart"/>
      <w:r>
        <w:rPr>
          <w:szCs w:val="24"/>
        </w:rPr>
        <w:t>Стены помещений пищеблока, буфетных, кладовой для овощей, охлаждаемых камер, моечной, постирочной, гладильной и туалетных облицованы глазурованной плиткой на высоту не менее 1,5 м; в заготовочной пищеблока, не менее 1,8 м для проведения влажной обработки с применением моющих и дезинфекционных средств.</w:t>
      </w:r>
      <w:proofErr w:type="gramEnd"/>
    </w:p>
    <w:p>
      <w:pPr>
        <w:autoSpaceDE w:val="0"/>
        <w:autoSpaceDN w:val="0"/>
        <w:adjustRightInd w:val="0"/>
        <w:ind w:firstLine="709"/>
        <w:jc w:val="both"/>
        <w:rPr>
          <w:szCs w:val="24"/>
        </w:rPr>
      </w:pPr>
      <w:proofErr w:type="gramStart"/>
      <w:r>
        <w:rPr>
          <w:szCs w:val="24"/>
        </w:rPr>
        <w:t>Для пола использованы материалы, допускающие обработку влажным способом, с использованием моющих и дезинфекционных растворов, в групповых напольное покрытие – линолеум; на пищеблоке, в санитарных узлах – плитка.</w:t>
      </w:r>
      <w:proofErr w:type="gramEnd"/>
    </w:p>
    <w:p>
      <w:pPr>
        <w:ind w:right="-58" w:firstLine="709"/>
        <w:jc w:val="both"/>
        <w:rPr>
          <w:iCs/>
          <w:szCs w:val="24"/>
        </w:rPr>
      </w:pPr>
      <w:r>
        <w:rPr>
          <w:szCs w:val="24"/>
        </w:rPr>
        <w:t>Уборочный инвентарь в достаточном количестве, промаркирован в соответствии с назначением, хранится упорядочено. Для хранения моющих и дезинфицирующих средств  втуалетных групп оборудованы закрывающиеся хозяйственные шкафы.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Для проведения </w:t>
      </w:r>
      <w:r>
        <w:rPr>
          <w:b/>
          <w:szCs w:val="24"/>
        </w:rPr>
        <w:t xml:space="preserve">физкультурных занятий </w:t>
      </w:r>
      <w:r>
        <w:rPr>
          <w:szCs w:val="24"/>
        </w:rPr>
        <w:t xml:space="preserve">на втором этаже оборудован физкультурный зал площадью </w:t>
      </w:r>
      <w:r>
        <w:rPr>
          <w:color w:val="000000" w:themeColor="text1"/>
          <w:szCs w:val="24"/>
        </w:rPr>
        <w:t>64 м</w:t>
      </w:r>
      <w:proofErr w:type="gramStart"/>
      <w:r>
        <w:rPr>
          <w:color w:val="000000" w:themeColor="text1"/>
          <w:szCs w:val="24"/>
          <w:vertAlign w:val="superscript"/>
        </w:rPr>
        <w:t>2</w:t>
      </w:r>
      <w:proofErr w:type="gramEnd"/>
      <w:r>
        <w:rPr>
          <w:color w:val="000000" w:themeColor="text1"/>
          <w:szCs w:val="24"/>
          <w:vertAlign w:val="superscript"/>
        </w:rPr>
        <w:t xml:space="preserve"> </w:t>
      </w:r>
      <w:r>
        <w:rPr>
          <w:szCs w:val="24"/>
        </w:rPr>
        <w:t>с кладовыми для инвентаря.</w:t>
      </w:r>
    </w:p>
    <w:p>
      <w:pPr>
        <w:ind w:firstLine="709"/>
        <w:jc w:val="both"/>
        <w:rPr>
          <w:color w:val="C00000"/>
          <w:szCs w:val="24"/>
        </w:rPr>
      </w:pPr>
    </w:p>
    <w:p>
      <w:pPr>
        <w:ind w:firstLine="709"/>
        <w:jc w:val="both"/>
        <w:rPr>
          <w:szCs w:val="24"/>
        </w:rPr>
      </w:pPr>
      <w:r>
        <w:rPr>
          <w:szCs w:val="24"/>
        </w:rPr>
        <w:t>Здание оборудовано централизованными системами холодного и горячего водоснабжения, канализации и отопления от городских систем.</w:t>
      </w:r>
    </w:p>
    <w:p>
      <w:pPr>
        <w:ind w:firstLine="709"/>
        <w:jc w:val="both"/>
        <w:rPr>
          <w:b/>
          <w:color w:val="C00000"/>
          <w:szCs w:val="24"/>
        </w:rPr>
      </w:pPr>
      <w:r>
        <w:rPr>
          <w:color w:val="000000" w:themeColor="text1"/>
          <w:szCs w:val="24"/>
        </w:rPr>
        <w:t xml:space="preserve">Подводкой </w:t>
      </w:r>
      <w:r>
        <w:rPr>
          <w:b/>
          <w:color w:val="000000" w:themeColor="text1"/>
          <w:szCs w:val="24"/>
        </w:rPr>
        <w:t>холодного и горячего водоснабжения</w:t>
      </w:r>
      <w:r>
        <w:rPr>
          <w:color w:val="000000" w:themeColor="text1"/>
          <w:szCs w:val="24"/>
        </w:rPr>
        <w:t xml:space="preserve"> обеспечены помещения пищеблока, буфетных, туалетов для детей и персонала, медицинского назначения, пищеблок, постирочная. В помещениях туалетных и буфетных групп, на пищеблоке, помещениях медицинского назначения, предусмотрена установка резервных источников горячего водоснабжения с жесткой разводкой к местам пользования. Техническое состояние водопроводных сетей, канализации, отопления удовлетворительное. Здание обеспечено водой, соответствующей гигиеническим требованиям, представлено экспертное заключение </w:t>
      </w:r>
      <w:r>
        <w:rPr>
          <w:szCs w:val="24"/>
        </w:rPr>
        <w:t xml:space="preserve">№78-20-03ф-03-1778-2019от 29 апреля 2019года по результатам санитарно-эпидемиологической экспертизы лабораторных исследований холодной и горячей </w:t>
      </w:r>
      <w:proofErr w:type="gramStart"/>
      <w:r>
        <w:rPr>
          <w:szCs w:val="24"/>
        </w:rPr>
        <w:t>воды</w:t>
      </w:r>
      <w:proofErr w:type="gramEnd"/>
      <w:r>
        <w:rPr>
          <w:szCs w:val="24"/>
        </w:rPr>
        <w:t xml:space="preserve"> выполненное ФБУЗ «Центр гигиены и эпидемиологии в Санкт-Петербурге». </w:t>
      </w:r>
    </w:p>
    <w:p>
      <w:pPr>
        <w:autoSpaceDE w:val="0"/>
        <w:autoSpaceDN w:val="0"/>
        <w:adjustRightInd w:val="0"/>
        <w:ind w:firstLine="709"/>
        <w:jc w:val="both"/>
        <w:rPr>
          <w:bCs/>
          <w:color w:val="C00000"/>
          <w:szCs w:val="24"/>
        </w:rPr>
      </w:pPr>
      <w:r>
        <w:rPr>
          <w:color w:val="000000" w:themeColor="text1"/>
          <w:szCs w:val="24"/>
        </w:rPr>
        <w:t xml:space="preserve">Здание оборудовано </w:t>
      </w:r>
      <w:r>
        <w:rPr>
          <w:b/>
          <w:color w:val="000000" w:themeColor="text1"/>
          <w:szCs w:val="24"/>
        </w:rPr>
        <w:t>системами вентиляции</w:t>
      </w:r>
      <w:r>
        <w:rPr>
          <w:color w:val="000000" w:themeColor="text1"/>
          <w:szCs w:val="24"/>
        </w:rPr>
        <w:t xml:space="preserve"> с механическим и естественным побуждением. Отдельные системы приточно-вытяжной вентиляции предусматриваются для различных групп помещений. Вентиляция в групповых помещениях, в физкультурном зале, в помещениях медицинского назначения приточно-вытяжная с естественным побуждением.  </w:t>
      </w:r>
      <w:r>
        <w:rPr>
          <w:color w:val="000000" w:themeColor="text1"/>
          <w:szCs w:val="24"/>
        </w:rPr>
        <w:lastRenderedPageBreak/>
        <w:t xml:space="preserve">Вентиляционные системы с механическим побуждением оборудованы в помещениях пищеблока, прачечной, гладильной, </w:t>
      </w:r>
      <w:r>
        <w:rPr>
          <w:szCs w:val="24"/>
        </w:rPr>
        <w:t>помещениях водоподготовки, помещениях медицинского назначения</w:t>
      </w:r>
      <w:proofErr w:type="gramStart"/>
      <w:r>
        <w:rPr>
          <w:szCs w:val="24"/>
        </w:rPr>
        <w:t>.</w:t>
      </w:r>
      <w:r>
        <w:rPr>
          <w:bCs/>
          <w:szCs w:val="24"/>
        </w:rPr>
        <w:t>Р</w:t>
      </w:r>
      <w:proofErr w:type="gramEnd"/>
      <w:r>
        <w:rPr>
          <w:bCs/>
          <w:szCs w:val="24"/>
        </w:rPr>
        <w:t xml:space="preserve">евизия, очистка и контроль за эффективностью работы вентиляционных систем осуществляется не реже 1 раза в год. Ревизия технического состояния дымоходов и </w:t>
      </w:r>
      <w:proofErr w:type="spellStart"/>
      <w:r>
        <w:rPr>
          <w:bCs/>
          <w:szCs w:val="24"/>
        </w:rPr>
        <w:t>вент</w:t>
      </w:r>
      <w:proofErr w:type="gramStart"/>
      <w:r>
        <w:rPr>
          <w:bCs/>
          <w:szCs w:val="24"/>
        </w:rPr>
        <w:t>.к</w:t>
      </w:r>
      <w:proofErr w:type="gramEnd"/>
      <w:r>
        <w:rPr>
          <w:bCs/>
          <w:szCs w:val="24"/>
        </w:rPr>
        <w:t>аналов</w:t>
      </w:r>
      <w:proofErr w:type="spellEnd"/>
      <w:r>
        <w:rPr>
          <w:bCs/>
          <w:szCs w:val="24"/>
        </w:rPr>
        <w:t xml:space="preserve"> проводилась 23.04.2019г. ООО «Огнезащита». Технический отчет об эффективности работы вентиляционной установки с механическим побуждением установленной в 2012г. от 23.04.2019г.   выполненный ООО «Огнезащита».</w:t>
      </w:r>
    </w:p>
    <w:p>
      <w:pPr>
        <w:ind w:firstLine="720"/>
        <w:jc w:val="both"/>
        <w:rPr>
          <w:color w:val="C00000"/>
          <w:szCs w:val="24"/>
        </w:rPr>
      </w:pPr>
      <w:r>
        <w:rPr>
          <w:b/>
          <w:szCs w:val="24"/>
        </w:rPr>
        <w:t>Отопление</w:t>
      </w:r>
      <w:r>
        <w:rPr>
          <w:szCs w:val="24"/>
        </w:rPr>
        <w:t xml:space="preserve"> в здании централизованное, от городских сетей.Акт проверки готовности систем теплопотребления и тепловых сетей к отопительному сезону 2019/2020 от 14.08.2019г. Филиала «</w:t>
      </w:r>
      <w:proofErr w:type="spellStart"/>
      <w:r>
        <w:rPr>
          <w:szCs w:val="24"/>
        </w:rPr>
        <w:t>Энергосбыт</w:t>
      </w:r>
      <w:proofErr w:type="spellEnd"/>
      <w:r>
        <w:rPr>
          <w:szCs w:val="24"/>
        </w:rPr>
        <w:t xml:space="preserve"> «ГУП «ТЭК СПб». Отопительные приборы в групповых – стальные </w:t>
      </w:r>
      <w:r>
        <w:rPr>
          <w:color w:val="000000" w:themeColor="text1"/>
          <w:szCs w:val="24"/>
        </w:rPr>
        <w:t>радиаторы, огражденные в помещениях с пребыванием детей съемными решетками, выполненными из материалов, не оказывающих вредного воздействия на человека. В помещениях групповых первого этажа</w:t>
      </w:r>
      <w:r>
        <w:rPr>
          <w:szCs w:val="24"/>
        </w:rPr>
        <w:t>. В целях сохранения воздушно-теплового режима в помещениях входы в здание оборудованы тамбурами.</w:t>
      </w:r>
    </w:p>
    <w:p>
      <w:pPr>
        <w:ind w:right="-58" w:firstLine="720"/>
        <w:jc w:val="both"/>
        <w:rPr>
          <w:noProof/>
          <w:color w:val="C00000"/>
          <w:szCs w:val="24"/>
        </w:rPr>
      </w:pPr>
      <w:r>
        <w:rPr>
          <w:b/>
          <w:szCs w:val="24"/>
        </w:rPr>
        <w:t xml:space="preserve">Проветривание </w:t>
      </w:r>
      <w:r>
        <w:rPr>
          <w:szCs w:val="24"/>
        </w:rPr>
        <w:t xml:space="preserve">предусмотрено через фрамуги. Окна групповых помещений обеспечены исправными и функционирующими во все сезоны года фрамугами и форточками.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температурой воздуха предусмотрен во всех основных помещениях пребывания</w:t>
      </w:r>
      <w:r>
        <w:rPr>
          <w:color w:val="000000" w:themeColor="text1"/>
          <w:szCs w:val="24"/>
        </w:rPr>
        <w:t xml:space="preserve">детей с  помощью бытового термометра, прикрепленного к внутренней стене, на высоте 1м. По </w:t>
      </w:r>
      <w:r>
        <w:rPr>
          <w:szCs w:val="24"/>
        </w:rPr>
        <w:t>результатам измерений  микроклимат соответствует допустимым показателям. Представлено экспертное заключение №78-20-03ф-03-1778/1-2019 от 29 апреля 2019 года по результатам санитарно-эпидемиологической экспертизы измерений микроклимата выполненное ФБУЗ «Центр гигиены и эпидемиологии в Санкт-Петербурге».</w:t>
      </w:r>
    </w:p>
    <w:p>
      <w:pPr>
        <w:ind w:firstLine="720"/>
        <w:jc w:val="both"/>
        <w:rPr>
          <w:color w:val="C00000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Помещения ДО имеют </w:t>
      </w:r>
      <w:r>
        <w:rPr>
          <w:b/>
          <w:color w:val="000000" w:themeColor="text1"/>
          <w:szCs w:val="24"/>
        </w:rPr>
        <w:t>естественное освещение</w:t>
      </w:r>
      <w:r>
        <w:rPr>
          <w:color w:val="000000" w:themeColor="text1"/>
          <w:szCs w:val="24"/>
        </w:rPr>
        <w:t xml:space="preserve">. Направление светового потока по отношению к рабочему месту воспитанников левостороннее. Светопроемы оборудованы  тюлевыми занавесями, в качестве солнцезащитных устройств используются шторы и жалюзи светлых тонов со светорассеивающими и </w:t>
      </w:r>
      <w:proofErr w:type="spellStart"/>
      <w:r>
        <w:rPr>
          <w:color w:val="000000" w:themeColor="text1"/>
          <w:szCs w:val="24"/>
        </w:rPr>
        <w:t>светопропускающими</w:t>
      </w:r>
      <w:proofErr w:type="spellEnd"/>
      <w:r>
        <w:rPr>
          <w:color w:val="000000" w:themeColor="text1"/>
          <w:szCs w:val="24"/>
        </w:rPr>
        <w:t xml:space="preserve"> свойствами.</w:t>
      </w:r>
    </w:p>
    <w:p>
      <w:pPr>
        <w:ind w:firstLine="720"/>
        <w:jc w:val="both"/>
        <w:rPr>
          <w:szCs w:val="24"/>
        </w:rPr>
      </w:pPr>
      <w:r>
        <w:rPr>
          <w:b/>
          <w:color w:val="000000" w:themeColor="text1"/>
          <w:szCs w:val="24"/>
        </w:rPr>
        <w:t>Искусственное освещение</w:t>
      </w:r>
      <w:r>
        <w:rPr>
          <w:color w:val="000000" w:themeColor="text1"/>
          <w:szCs w:val="24"/>
        </w:rPr>
        <w:t xml:space="preserve"> осуществляется системой общего освещения. В качестве источников света применяются светодиодные лампы</w:t>
      </w:r>
      <w:r>
        <w:rPr>
          <w:szCs w:val="24"/>
        </w:rPr>
        <w:t xml:space="preserve">соответствующие требованиям-эпидемиологической экспертизы измерений уровней искусственного освещения </w:t>
      </w:r>
      <w:proofErr w:type="gramStart"/>
      <w:r>
        <w:rPr>
          <w:szCs w:val="24"/>
        </w:rPr>
        <w:t>выполненное</w:t>
      </w:r>
      <w:proofErr w:type="gramEnd"/>
      <w:r>
        <w:rPr>
          <w:szCs w:val="24"/>
        </w:rPr>
        <w:t xml:space="preserve"> ФБУЗ «Центр гигиены и эпидемиологии в Санкт-Петербурге». Представлено экспертное заключение №778-20-03ф-03-1778/1-2019от 29апреля 2019 года по результатам санитарно-о</w:t>
      </w:r>
      <w:r>
        <w:rPr>
          <w:color w:val="000000" w:themeColor="text1"/>
          <w:szCs w:val="24"/>
        </w:rPr>
        <w:t xml:space="preserve">светительные приборы в помещениях для детей имеют защитную светорассеивающую арматуру. В помещениях пищеблока и прачечной - пылевлагонепроницаемую защитную арматуру. Фактический уровень искусственной освещенности во всех точках измерений соответствует гигиеническим </w:t>
      </w:r>
      <w:proofErr w:type="gramStart"/>
      <w:r>
        <w:rPr>
          <w:color w:val="C00000"/>
          <w:szCs w:val="24"/>
        </w:rPr>
        <w:t>-</w:t>
      </w:r>
      <w:r>
        <w:rPr>
          <w:szCs w:val="24"/>
        </w:rPr>
        <w:t>э</w:t>
      </w:r>
      <w:proofErr w:type="gramEnd"/>
      <w:r>
        <w:rPr>
          <w:szCs w:val="24"/>
        </w:rPr>
        <w:t xml:space="preserve">пидемиологической экспертизы измерений уровней искусственного освещения выполненное ФБУЗ «Центр гигиены и эпидемиологии в Санкт-Петербурге». </w:t>
      </w:r>
    </w:p>
    <w:p>
      <w:pPr>
        <w:ind w:firstLine="709"/>
        <w:jc w:val="both"/>
        <w:rPr>
          <w:color w:val="C00000"/>
          <w:szCs w:val="24"/>
        </w:rPr>
      </w:pPr>
      <w:r>
        <w:rPr>
          <w:color w:val="000000" w:themeColor="text1"/>
          <w:szCs w:val="24"/>
        </w:rPr>
        <w:t>Дляхранение ламп выделено специальное помещениеоборудованное  стеллажами, хранение ламп осуществляется в коробках на стеллажах. Вывоз и утилизация отработанных люминесцентных ламп  проводилось по контракту</w:t>
      </w:r>
      <w:r>
        <w:rPr>
          <w:szCs w:val="24"/>
        </w:rPr>
        <w:t>№ 0372200070118000013-0230835-01 от 01.01.2019г. ООО «ГРИНТЭК».</w:t>
      </w:r>
    </w:p>
    <w:p>
      <w:pPr>
        <w:ind w:firstLine="720"/>
        <w:jc w:val="both"/>
        <w:rPr>
          <w:color w:val="C00000"/>
          <w:szCs w:val="24"/>
        </w:rPr>
      </w:pPr>
      <w:r>
        <w:rPr>
          <w:color w:val="000000" w:themeColor="text1"/>
          <w:szCs w:val="24"/>
        </w:rPr>
        <w:t xml:space="preserve">Для стирки белья оборудована  </w:t>
      </w:r>
      <w:r>
        <w:rPr>
          <w:b/>
          <w:color w:val="000000" w:themeColor="text1"/>
          <w:szCs w:val="24"/>
        </w:rPr>
        <w:t xml:space="preserve">прачечная, </w:t>
      </w:r>
      <w:r>
        <w:rPr>
          <w:color w:val="000000" w:themeColor="text1"/>
          <w:szCs w:val="24"/>
        </w:rPr>
        <w:t xml:space="preserve">расположенная на первом этаже, состоящая из двух помещений:  </w:t>
      </w:r>
      <w:proofErr w:type="spellStart"/>
      <w:r>
        <w:rPr>
          <w:color w:val="000000" w:themeColor="text1"/>
          <w:szCs w:val="24"/>
        </w:rPr>
        <w:t>постирочная</w:t>
      </w:r>
      <w:proofErr w:type="spellEnd"/>
      <w:r>
        <w:rPr>
          <w:color w:val="000000" w:themeColor="text1"/>
          <w:szCs w:val="24"/>
        </w:rPr>
        <w:t xml:space="preserve"> площадью</w:t>
      </w:r>
      <w:r>
        <w:rPr>
          <w:szCs w:val="24"/>
        </w:rPr>
        <w:t>57м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и  гладильная-бельевая площадью 17,4м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.  В </w:t>
      </w:r>
      <w:r>
        <w:rPr>
          <w:color w:val="000000" w:themeColor="text1"/>
          <w:szCs w:val="24"/>
        </w:rPr>
        <w:t xml:space="preserve">прачечной предусмотрена поточность сдачи грязного и выдачи чистого белья, предусмотрено оборудование  раздельного входа  и окна выдачи, для сдачи грязного и выдачи чистого белья. </w:t>
      </w:r>
    </w:p>
    <w:p>
      <w:pPr>
        <w:ind w:firstLine="720"/>
        <w:jc w:val="both"/>
        <w:rPr>
          <w:color w:val="C00000"/>
          <w:szCs w:val="24"/>
        </w:rPr>
      </w:pPr>
      <w:r>
        <w:rPr>
          <w:color w:val="000000" w:themeColor="text1"/>
          <w:szCs w:val="24"/>
        </w:rPr>
        <w:t>Санитарно-техническое состояние помещений прачечной удовлетворительное. Оснащенность оборудованием: 2 стиральные машины с режимом отжима белья,  сушилка.</w:t>
      </w:r>
    </w:p>
    <w:p>
      <w:pPr>
        <w:ind w:firstLine="709"/>
        <w:jc w:val="both"/>
        <w:rPr>
          <w:color w:val="C00000"/>
          <w:szCs w:val="24"/>
        </w:rPr>
      </w:pPr>
    </w:p>
    <w:p>
      <w:pPr>
        <w:ind w:firstLine="709"/>
        <w:jc w:val="both"/>
        <w:rPr>
          <w:color w:val="C00000"/>
          <w:szCs w:val="24"/>
        </w:rPr>
      </w:pPr>
      <w:r>
        <w:rPr>
          <w:color w:val="000000" w:themeColor="text1"/>
          <w:szCs w:val="24"/>
        </w:rPr>
        <w:t xml:space="preserve">Медицинское обслуживание воспитанников, проведение лечебно-профилактических </w:t>
      </w:r>
      <w:r>
        <w:rPr>
          <w:szCs w:val="24"/>
        </w:rPr>
        <w:t>мероприятий осуществляется СПб ГБУЗ «Детская городская поликлиника № «62» по договору о сотрудничестве от 14.06.2019г.</w:t>
      </w:r>
    </w:p>
    <w:p>
      <w:pPr>
        <w:ind w:right="-58" w:firstLine="720"/>
        <w:jc w:val="both"/>
        <w:rPr>
          <w:b/>
          <w:szCs w:val="24"/>
        </w:rPr>
      </w:pPr>
      <w:r>
        <w:rPr>
          <w:color w:val="000000" w:themeColor="text1"/>
          <w:szCs w:val="24"/>
        </w:rPr>
        <w:t xml:space="preserve">Для оказания медицинских услуг на втором этаже оборудован </w:t>
      </w:r>
      <w:r>
        <w:rPr>
          <w:b/>
          <w:color w:val="000000" w:themeColor="text1"/>
          <w:szCs w:val="24"/>
        </w:rPr>
        <w:t>медицинский блок</w:t>
      </w:r>
      <w:r>
        <w:rPr>
          <w:color w:val="000000" w:themeColor="text1"/>
          <w:szCs w:val="24"/>
        </w:rPr>
        <w:t xml:space="preserve">. Включает в себя кабинет врача, процедурный кабинет, санузел с местом для приготовления  и хранения </w:t>
      </w:r>
      <w:proofErr w:type="spellStart"/>
      <w:r>
        <w:rPr>
          <w:color w:val="000000" w:themeColor="text1"/>
          <w:szCs w:val="24"/>
        </w:rPr>
        <w:t>дезрастворов</w:t>
      </w:r>
      <w:proofErr w:type="spellEnd"/>
      <w:r>
        <w:rPr>
          <w:color w:val="000000" w:themeColor="text1"/>
          <w:szCs w:val="24"/>
        </w:rPr>
        <w:t xml:space="preserve"> площадью </w:t>
      </w:r>
      <w:r>
        <w:rPr>
          <w:szCs w:val="24"/>
        </w:rPr>
        <w:t>– 2,3м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>.</w:t>
      </w:r>
    </w:p>
    <w:p>
      <w:pPr>
        <w:ind w:right="-58" w:firstLine="720"/>
        <w:jc w:val="both"/>
        <w:rPr>
          <w:color w:val="000000" w:themeColor="text1"/>
          <w:szCs w:val="24"/>
          <w:highlight w:val="yellow"/>
        </w:rPr>
      </w:pPr>
      <w:r>
        <w:rPr>
          <w:i/>
          <w:szCs w:val="24"/>
        </w:rPr>
        <w:lastRenderedPageBreak/>
        <w:t>Кабинет врача</w:t>
      </w:r>
      <w:r>
        <w:rPr>
          <w:szCs w:val="24"/>
        </w:rPr>
        <w:t xml:space="preserve"> – площадью 8,8м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 оснащен  письменным столом, стеллажами для </w:t>
      </w:r>
      <w:r>
        <w:rPr>
          <w:color w:val="000000" w:themeColor="text1"/>
          <w:szCs w:val="24"/>
        </w:rPr>
        <w:t>медицинских карт, ростомер, весы, гигиеническая раковина, кушетка. Оказывается, первичная консультация врача педиатра.</w:t>
      </w:r>
    </w:p>
    <w:p>
      <w:pPr>
        <w:ind w:right="-58"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Для временной изоляции заболевших детей, используется кабинет врача, в наличии ширма с обрабатываемой поверхностью, кушетка.</w:t>
      </w:r>
    </w:p>
    <w:p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>
        <w:rPr>
          <w:i/>
          <w:color w:val="000000" w:themeColor="text1"/>
          <w:szCs w:val="24"/>
        </w:rPr>
        <w:t>Процедурный кабинет</w:t>
      </w:r>
      <w:r>
        <w:rPr>
          <w:color w:val="000000" w:themeColor="text1"/>
          <w:szCs w:val="24"/>
        </w:rPr>
        <w:t xml:space="preserve"> – площадью </w:t>
      </w:r>
      <w:r>
        <w:rPr>
          <w:szCs w:val="24"/>
        </w:rPr>
        <w:t>9,2м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  <w:vertAlign w:val="superscript"/>
        </w:rPr>
        <w:t xml:space="preserve"> </w:t>
      </w:r>
      <w:r>
        <w:rPr>
          <w:color w:val="000000" w:themeColor="text1"/>
          <w:szCs w:val="24"/>
        </w:rPr>
        <w:t xml:space="preserve">предназначен для проведения вакцинации детям. Транспортировка МИБП из СПб ГБУЗ «Детская городская поликлиника №62» проводится в </w:t>
      </w:r>
      <w:proofErr w:type="spellStart"/>
      <w:r>
        <w:rPr>
          <w:color w:val="000000" w:themeColor="text1"/>
          <w:szCs w:val="24"/>
        </w:rPr>
        <w:t>термоконтейнере</w:t>
      </w:r>
      <w:proofErr w:type="spellEnd"/>
      <w:r>
        <w:rPr>
          <w:color w:val="000000" w:themeColor="text1"/>
          <w:szCs w:val="24"/>
        </w:rPr>
        <w:t xml:space="preserve">  ТМ-6 выпуск 2016г. При поступлении  в учреждение хранится в холодильнике. Паспорта на </w:t>
      </w:r>
      <w:proofErr w:type="spellStart"/>
      <w:r>
        <w:rPr>
          <w:color w:val="000000" w:themeColor="text1"/>
          <w:szCs w:val="24"/>
        </w:rPr>
        <w:t>термоконтейнер</w:t>
      </w:r>
      <w:proofErr w:type="spellEnd"/>
      <w:r>
        <w:rPr>
          <w:color w:val="000000" w:themeColor="text1"/>
          <w:szCs w:val="24"/>
        </w:rPr>
        <w:t xml:space="preserve"> и холодильник имеются. Температура в холодильнике верх </w:t>
      </w:r>
      <w:r>
        <w:rPr>
          <w:color w:val="000000" w:themeColor="text1"/>
          <w:szCs w:val="24"/>
          <w:lang w:val="en-US"/>
        </w:rPr>
        <w:t>t</w:t>
      </w:r>
      <w:r>
        <w:rPr>
          <w:color w:val="000000" w:themeColor="text1"/>
          <w:szCs w:val="24"/>
        </w:rPr>
        <w:t xml:space="preserve">=+4, низ  </w:t>
      </w:r>
      <w:r>
        <w:rPr>
          <w:color w:val="000000" w:themeColor="text1"/>
          <w:szCs w:val="24"/>
          <w:lang w:val="en-US"/>
        </w:rPr>
        <w:t>t</w:t>
      </w:r>
      <w:r>
        <w:rPr>
          <w:color w:val="000000" w:themeColor="text1"/>
          <w:szCs w:val="24"/>
        </w:rPr>
        <w:t>=+4.</w:t>
      </w:r>
    </w:p>
    <w:p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Медицинские отходы обеззараживаются с использованием </w:t>
      </w:r>
      <w:proofErr w:type="spellStart"/>
      <w:r>
        <w:rPr>
          <w:color w:val="000000" w:themeColor="text1"/>
          <w:szCs w:val="24"/>
        </w:rPr>
        <w:t>дезсредства</w:t>
      </w:r>
      <w:proofErr w:type="spellEnd"/>
      <w:r>
        <w:rPr>
          <w:color w:val="000000" w:themeColor="text1"/>
          <w:szCs w:val="24"/>
        </w:rPr>
        <w:t xml:space="preserve"> «ДЕЗО-ТРИЗ»</w:t>
      </w:r>
      <w:r>
        <w:rPr>
          <w:color w:val="C00000"/>
          <w:szCs w:val="24"/>
        </w:rPr>
        <w:t xml:space="preserve">. </w:t>
      </w:r>
      <w:r>
        <w:rPr>
          <w:color w:val="000000" w:themeColor="text1"/>
          <w:szCs w:val="24"/>
        </w:rPr>
        <w:t xml:space="preserve">Имеется инструкция по разведению дезинфицирующих растворов, с расчетом потребности в </w:t>
      </w:r>
      <w:proofErr w:type="spellStart"/>
      <w:r>
        <w:rPr>
          <w:color w:val="000000" w:themeColor="text1"/>
          <w:szCs w:val="24"/>
        </w:rPr>
        <w:t>дезинфектантах</w:t>
      </w:r>
      <w:proofErr w:type="spellEnd"/>
      <w:r>
        <w:rPr>
          <w:color w:val="000000" w:themeColor="text1"/>
          <w:szCs w:val="24"/>
        </w:rPr>
        <w:t xml:space="preserve">. Дата разведения, концентрация </w:t>
      </w:r>
      <w:proofErr w:type="spellStart"/>
      <w:r>
        <w:rPr>
          <w:color w:val="000000" w:themeColor="text1"/>
          <w:szCs w:val="24"/>
        </w:rPr>
        <w:t>дез</w:t>
      </w:r>
      <w:proofErr w:type="spellEnd"/>
      <w:r>
        <w:rPr>
          <w:color w:val="000000" w:themeColor="text1"/>
          <w:szCs w:val="24"/>
        </w:rPr>
        <w:t xml:space="preserve">. средства фиксируются в журнале. Емкости для обеззараживания имеются, промаркированы. После проведения </w:t>
      </w:r>
      <w:proofErr w:type="spellStart"/>
      <w:r>
        <w:rPr>
          <w:color w:val="000000" w:themeColor="text1"/>
          <w:szCs w:val="24"/>
        </w:rPr>
        <w:t>дезмероприятий</w:t>
      </w:r>
      <w:proofErr w:type="spellEnd"/>
      <w:r>
        <w:rPr>
          <w:color w:val="000000" w:themeColor="text1"/>
          <w:szCs w:val="24"/>
        </w:rPr>
        <w:t>, медицинские отходы упаковывают в желтые мешки, сдают для утилизации СПб ГБУЗ «Детская городская поликлиника № «62».</w:t>
      </w:r>
    </w:p>
    <w:p>
      <w:pPr>
        <w:ind w:right="-58"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Отделка помещений медицинского назначения соответствует гигиеническим требованиям и допускает проведение уборки влажным способом и дезинфекции.</w:t>
      </w:r>
    </w:p>
    <w:p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</w:t>
      </w:r>
      <w:r>
        <w:rPr>
          <w:iCs/>
          <w:color w:val="000000" w:themeColor="text1"/>
          <w:szCs w:val="24"/>
        </w:rPr>
        <w:t>анитарно-техническое состояние</w:t>
      </w:r>
      <w:r>
        <w:rPr>
          <w:color w:val="000000" w:themeColor="text1"/>
          <w:szCs w:val="24"/>
        </w:rPr>
        <w:t xml:space="preserve"> помещений медицинского блока </w:t>
      </w:r>
      <w:r>
        <w:rPr>
          <w:iCs/>
          <w:color w:val="000000" w:themeColor="text1"/>
          <w:szCs w:val="24"/>
        </w:rPr>
        <w:t>удовлетворительное.</w:t>
      </w:r>
    </w:p>
    <w:p>
      <w:pPr>
        <w:ind w:firstLine="709"/>
        <w:jc w:val="both"/>
        <w:rPr>
          <w:b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Питание в учреждении организовано на базе собственного </w:t>
      </w:r>
      <w:r>
        <w:rPr>
          <w:b/>
          <w:color w:val="000000" w:themeColor="text1"/>
          <w:szCs w:val="24"/>
        </w:rPr>
        <w:t>пищеблока.</w:t>
      </w:r>
    </w:p>
    <w:p>
      <w:pPr>
        <w:ind w:firstLine="709"/>
        <w:jc w:val="both"/>
        <w:rPr>
          <w:color w:val="000000" w:themeColor="text1"/>
          <w:szCs w:val="24"/>
          <w:highlight w:val="yellow"/>
        </w:rPr>
      </w:pPr>
      <w:r>
        <w:rPr>
          <w:color w:val="000000" w:themeColor="text1"/>
          <w:szCs w:val="24"/>
        </w:rPr>
        <w:t>Поставщик продуктов  ООО «Торгово-Закупочная База» ул</w:t>
      </w:r>
      <w:proofErr w:type="gramStart"/>
      <w:r>
        <w:rPr>
          <w:color w:val="000000" w:themeColor="text1"/>
          <w:szCs w:val="24"/>
        </w:rPr>
        <w:t>.Ш</w:t>
      </w:r>
      <w:proofErr w:type="gramEnd"/>
      <w:r>
        <w:rPr>
          <w:color w:val="000000" w:themeColor="text1"/>
          <w:szCs w:val="24"/>
        </w:rPr>
        <w:t>елгунова, д.34. Способ доставки на автотранспорте поставщика. Сопроводительная документация оформлена, на все поступающие продукты в наличии маркировочные ярлыки и документы, подтверждающие их качество и безопасность.</w:t>
      </w:r>
    </w:p>
    <w:p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Набор помещений пищеблока соответствует проекту. Кладовая сухих продуктов площадь</w:t>
      </w:r>
      <w:r>
        <w:rPr>
          <w:szCs w:val="24"/>
        </w:rPr>
        <w:t>-10,5м</w:t>
      </w:r>
      <w:r>
        <w:rPr>
          <w:szCs w:val="24"/>
          <w:vertAlign w:val="superscript"/>
        </w:rPr>
        <w:t>2</w:t>
      </w:r>
      <w:r>
        <w:rPr>
          <w:szCs w:val="24"/>
        </w:rPr>
        <w:t>;</w:t>
      </w:r>
      <w:r>
        <w:rPr>
          <w:color w:val="000000" w:themeColor="text1"/>
          <w:szCs w:val="24"/>
        </w:rPr>
        <w:t xml:space="preserve">кладовая овощей площадь </w:t>
      </w:r>
      <w:r>
        <w:rPr>
          <w:szCs w:val="24"/>
        </w:rPr>
        <w:t>-4,3м</w:t>
      </w:r>
      <w:proofErr w:type="gramStart"/>
      <w:r>
        <w:rPr>
          <w:szCs w:val="24"/>
          <w:vertAlign w:val="superscript"/>
        </w:rPr>
        <w:t>2</w:t>
      </w:r>
      <w:proofErr w:type="gramEnd"/>
      <w:r>
        <w:rPr>
          <w:szCs w:val="24"/>
        </w:rPr>
        <w:t xml:space="preserve">; </w:t>
      </w:r>
      <w:r>
        <w:rPr>
          <w:color w:val="000000" w:themeColor="text1"/>
          <w:szCs w:val="24"/>
        </w:rPr>
        <w:t xml:space="preserve">цех первичной обработки овощей площадь </w:t>
      </w:r>
      <w:r>
        <w:rPr>
          <w:szCs w:val="24"/>
        </w:rPr>
        <w:t>– 4,3м</w:t>
      </w:r>
      <w:r>
        <w:rPr>
          <w:szCs w:val="24"/>
          <w:vertAlign w:val="superscript"/>
        </w:rPr>
        <w:t>2</w:t>
      </w:r>
      <w:r>
        <w:rPr>
          <w:szCs w:val="24"/>
        </w:rPr>
        <w:t>; холодный цех площадь – 10,9м</w:t>
      </w:r>
      <w:r>
        <w:rPr>
          <w:szCs w:val="24"/>
          <w:vertAlign w:val="superscript"/>
        </w:rPr>
        <w:t>2</w:t>
      </w:r>
      <w:r>
        <w:rPr>
          <w:szCs w:val="24"/>
        </w:rPr>
        <w:t>; горячий цех площадь-37,8м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; </w:t>
      </w:r>
      <w:r>
        <w:rPr>
          <w:color w:val="000000" w:themeColor="text1"/>
          <w:szCs w:val="24"/>
        </w:rPr>
        <w:t>санузел персонала пищеблока – 3м</w:t>
      </w:r>
      <w:r>
        <w:rPr>
          <w:color w:val="000000" w:themeColor="text1"/>
          <w:szCs w:val="24"/>
          <w:vertAlign w:val="superscript"/>
        </w:rPr>
        <w:t>2</w:t>
      </w:r>
      <w:r>
        <w:rPr>
          <w:color w:val="000000" w:themeColor="text1"/>
          <w:szCs w:val="24"/>
        </w:rPr>
        <w:t>.</w:t>
      </w:r>
    </w:p>
    <w:p>
      <w:pPr>
        <w:ind w:firstLine="720"/>
        <w:jc w:val="both"/>
        <w:rPr>
          <w:color w:val="000000" w:themeColor="text1"/>
          <w:szCs w:val="24"/>
          <w:highlight w:val="yellow"/>
        </w:rPr>
      </w:pPr>
      <w:r>
        <w:rPr>
          <w:color w:val="000000" w:themeColor="text1"/>
          <w:szCs w:val="24"/>
        </w:rPr>
        <w:t>Объемно-планировочное решение помещений пищеблока обеспечивает соблюдение принципа поточности технологического процесса. Расстановка технологического оборудования и разделочных столов исключает возможность сырых и готовых к употреблению продуктов. Пищеблок дошкольной организации оборудован необходимым технологическим, холодильным и моечным оборудованием.</w:t>
      </w:r>
    </w:p>
    <w:p>
      <w:pPr>
        <w:ind w:firstLine="709"/>
        <w:jc w:val="both"/>
        <w:rPr>
          <w:color w:val="C00000"/>
          <w:szCs w:val="24"/>
        </w:rPr>
      </w:pPr>
      <w:r>
        <w:rPr>
          <w:color w:val="000000" w:themeColor="text1"/>
          <w:szCs w:val="24"/>
        </w:rPr>
        <w:t>Тепловое оборудование – 4 электрические плиты на 4 конфорки, с 1-ой духовкой, производительностью одномоментно по 2 противня по 50 порций; жарочный шкаф производительностью 9 противней по 20 порций каждый.</w:t>
      </w:r>
    </w:p>
    <w:p>
      <w:pPr>
        <w:ind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Технологическое оборудование: картофелечистка, две </w:t>
      </w:r>
      <w:proofErr w:type="spellStart"/>
      <w:r>
        <w:rPr>
          <w:color w:val="000000" w:themeColor="text1"/>
          <w:szCs w:val="24"/>
        </w:rPr>
        <w:t>электромясорубки</w:t>
      </w:r>
      <w:proofErr w:type="spellEnd"/>
      <w:r>
        <w:rPr>
          <w:color w:val="000000" w:themeColor="text1"/>
          <w:szCs w:val="24"/>
        </w:rPr>
        <w:t>, для сырой и для готовой продукции, овощерезка, универсальный привод, все оборудование промаркировано в соответствии с назначением.</w:t>
      </w:r>
    </w:p>
    <w:p>
      <w:pPr>
        <w:ind w:right="-58"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Технологическое оборудование, инвентарь, посуда, тара </w:t>
      </w:r>
      <w:proofErr w:type="gramStart"/>
      <w:r>
        <w:rPr>
          <w:color w:val="000000" w:themeColor="text1"/>
          <w:szCs w:val="24"/>
        </w:rPr>
        <w:t>используемые</w:t>
      </w:r>
      <w:proofErr w:type="gramEnd"/>
      <w:r>
        <w:rPr>
          <w:color w:val="000000" w:themeColor="text1"/>
          <w:szCs w:val="24"/>
        </w:rPr>
        <w:t xml:space="preserve"> на пищеблоке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>
      <w:pPr>
        <w:ind w:right="-58"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Столы, предназначенные для обработки пищевых продуктов цельнометаллические. Для разделки сырых и готовых продуктов выделены отдельные разделочные столы, ножи и доски. Для разделки сырых и готовых продуктов используются доски из дерева твердых пород без дефектов. Посуда, используемая для приготовления и хранения пищи, изготовлена из материалов, безопасных для здоровья человека.</w:t>
      </w:r>
    </w:p>
    <w:p>
      <w:pPr>
        <w:ind w:right="-58" w:firstLine="720"/>
        <w:jc w:val="both"/>
        <w:rPr>
          <w:color w:val="C00000"/>
          <w:szCs w:val="24"/>
          <w:highlight w:val="yellow"/>
        </w:rPr>
      </w:pPr>
      <w:r>
        <w:rPr>
          <w:color w:val="000000" w:themeColor="text1"/>
          <w:szCs w:val="24"/>
        </w:rPr>
        <w:t xml:space="preserve">Пищеблок обеспечен достаточным количеством холодильного оборудования для хранения скоропортящихся продуктов  </w:t>
      </w:r>
      <w:r>
        <w:rPr>
          <w:color w:val="000000" w:themeColor="text1"/>
          <w:szCs w:val="24"/>
          <w:highlight w:val="yellow"/>
        </w:rPr>
        <w:t>(пять холодильных камер, одна холодильная камера</w:t>
      </w:r>
      <w:r>
        <w:rPr>
          <w:color w:val="000000" w:themeColor="text1"/>
          <w:szCs w:val="24"/>
        </w:rPr>
        <w:t>) температурный режим в пределах гигиенических требований. Договор на комплексное техническое обслуживание и ремонт оборудования пищеблока</w:t>
      </w:r>
      <w:r>
        <w:rPr>
          <w:szCs w:val="24"/>
        </w:rPr>
        <w:t>№017220000718000149_231909 от 18.01.2019года с ООО «Т-Сервис», акт исправности оборудования от 23.12.2019.</w:t>
      </w:r>
    </w:p>
    <w:p>
      <w:pPr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Для хранения продуктов оборудованы кладовые оснащенные стеллажами и подтоварниками. </w:t>
      </w:r>
    </w:p>
    <w:p>
      <w:pPr>
        <w:ind w:firstLine="709"/>
        <w:jc w:val="both"/>
        <w:rPr>
          <w:color w:val="000000" w:themeColor="text1"/>
          <w:szCs w:val="24"/>
          <w:highlight w:val="yellow"/>
        </w:rPr>
      </w:pPr>
      <w:r>
        <w:rPr>
          <w:color w:val="000000" w:themeColor="text1"/>
          <w:szCs w:val="24"/>
        </w:rPr>
        <w:t>Складские помещения пищеблока (сухая кладовая, овощная кладовая)  оборудованы приборами для измерения относительной влажности и температуры воздуха, в холодильных шкафах в наличии термометры для контроля за температурным режимом при хранении особо скоропортящихся продуктов.</w:t>
      </w:r>
    </w:p>
    <w:p>
      <w:pPr>
        <w:ind w:right="-58" w:firstLine="720"/>
        <w:jc w:val="both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Каждая группа помещений (производственные, складские) оборудованы раздельными системами приточно-вытяжной вентиляции с механическим и естественным побуждением.</w:t>
      </w:r>
      <w:proofErr w:type="gramEnd"/>
    </w:p>
    <w:p>
      <w:pPr>
        <w:ind w:right="-58" w:firstLine="720"/>
        <w:jc w:val="both"/>
        <w:rPr>
          <w:color w:val="000000" w:themeColor="text1"/>
          <w:szCs w:val="24"/>
          <w:highlight w:val="yellow"/>
        </w:rPr>
      </w:pPr>
      <w:r>
        <w:rPr>
          <w:color w:val="000000" w:themeColor="text1"/>
          <w:szCs w:val="24"/>
        </w:rPr>
        <w:t>Технологическое оборудование, являющееся источниками выделений тепла, газов, оборудовано локальными вытяжными системами вентиляции в зоне максимального загрязнения.</w:t>
      </w:r>
    </w:p>
    <w:p>
      <w:pPr>
        <w:ind w:right="-58" w:firstLine="72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Пищеблок обеспечен холодным и горячим водоснабжением в достаточном количестве, производственные цеха и посудомоечное отделение пищеблока   обеспечены резервными источниками горячего водоснабжения с жесткой  разводкой по системе. </w:t>
      </w:r>
    </w:p>
    <w:p>
      <w:pPr>
        <w:ind w:right="-58" w:firstLine="567"/>
        <w:jc w:val="both"/>
        <w:rPr>
          <w:rFonts w:eastAsia="Calibri"/>
          <w:color w:val="7030A0"/>
          <w:szCs w:val="24"/>
          <w:lang w:eastAsia="en-US"/>
        </w:rPr>
      </w:pPr>
      <w:r>
        <w:rPr>
          <w:rFonts w:eastAsia="Calibri"/>
          <w:color w:val="7030A0"/>
          <w:szCs w:val="24"/>
          <w:lang w:eastAsia="en-US"/>
        </w:rPr>
        <w:t>Производственные зоны для обработки сырой и готовой продукции оборудованы производственными ваннами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color w:val="7030A0"/>
          <w:szCs w:val="24"/>
          <w:lang w:eastAsia="en-US"/>
        </w:rPr>
        <w:t>для обработки сырой продукции, первичной обработки овощей и фруктов, а так же производственными ваннами для обработки готовой продукции (вторичной обработки овощей и фруктов, не подлежащих термической обработки, слива гарниров), промаркированными в соответствии с назначением.</w:t>
      </w:r>
    </w:p>
    <w:p>
      <w:pPr>
        <w:ind w:right="-58" w:firstLine="567"/>
        <w:jc w:val="both"/>
        <w:rPr>
          <w:rFonts w:eastAsia="Calibri"/>
          <w:color w:val="7030A0"/>
          <w:szCs w:val="24"/>
          <w:lang w:eastAsia="en-US"/>
        </w:rPr>
      </w:pPr>
      <w:r>
        <w:rPr>
          <w:rFonts w:eastAsia="Calibri"/>
          <w:color w:val="7030A0"/>
          <w:szCs w:val="24"/>
          <w:lang w:eastAsia="en-US"/>
        </w:rPr>
        <w:t>Во всех производственных помещениях, моечных, санузле установлены раковины для мытья рук с подводкой горячей и холодной воды через смесители.</w:t>
      </w:r>
    </w:p>
    <w:p>
      <w:pPr>
        <w:ind w:right="-58" w:firstLine="567"/>
        <w:jc w:val="both"/>
        <w:rPr>
          <w:rFonts w:eastAsia="Calibri"/>
          <w:color w:val="7030A0"/>
          <w:szCs w:val="24"/>
          <w:lang w:eastAsia="en-US"/>
        </w:rPr>
      </w:pPr>
      <w:r>
        <w:rPr>
          <w:rFonts w:eastAsia="Calibri"/>
          <w:color w:val="7030A0"/>
          <w:szCs w:val="24"/>
          <w:lang w:eastAsia="en-US"/>
        </w:rPr>
        <w:t xml:space="preserve">Производственные и моечные ванны для обработки кухонного инвентаря, кухонной посуды и производственного оборудования пищеблока, раковины для рук обеспечены подводкой холодной и горячей воды через смесители. </w:t>
      </w:r>
    </w:p>
    <w:p>
      <w:pPr>
        <w:ind w:right="-58" w:firstLine="720"/>
        <w:jc w:val="both"/>
        <w:rPr>
          <w:szCs w:val="24"/>
        </w:rPr>
      </w:pPr>
      <w:r>
        <w:rPr>
          <w:szCs w:val="24"/>
        </w:rPr>
        <w:t>Состояние системы канализации на пищеблоке удовлетворительное. В месте присоединения каждой производственной ванны к канализации имеется воздушный разрыв не менее 20 мм от верха приемной воронки, которая устроена выше сифонных устройств</w:t>
      </w:r>
    </w:p>
    <w:p>
      <w:pPr>
        <w:ind w:right="-58" w:firstLine="720"/>
        <w:jc w:val="both"/>
        <w:rPr>
          <w:szCs w:val="24"/>
        </w:rPr>
      </w:pPr>
      <w:r>
        <w:rPr>
          <w:szCs w:val="24"/>
        </w:rPr>
        <w:t>Для ополаскивания посуды (в том числе столовой) используются гибкие шланги с душевой насадкой.</w:t>
      </w:r>
    </w:p>
    <w:p>
      <w:pPr>
        <w:ind w:right="-58" w:firstLine="720"/>
        <w:jc w:val="both"/>
        <w:rPr>
          <w:szCs w:val="24"/>
        </w:rPr>
      </w:pPr>
      <w:r>
        <w:rPr>
          <w:szCs w:val="24"/>
        </w:rPr>
        <w:t>Для  мытья кухонной посуды, на пищеблоке установлены две моечные ванны.</w:t>
      </w:r>
    </w:p>
    <w:p>
      <w:pPr>
        <w:ind w:right="-58" w:firstLine="720"/>
        <w:jc w:val="both"/>
        <w:rPr>
          <w:szCs w:val="24"/>
        </w:rPr>
      </w:pPr>
      <w:r>
        <w:rPr>
          <w:szCs w:val="24"/>
        </w:rPr>
        <w:t>Для мытья столовой посуды в буфетных группахоборудованы двугнёздные моечные ванны с подводкой к ним холодной и горячей воды, в двух группах установлены посудомоечные машины.</w:t>
      </w:r>
    </w:p>
    <w:p>
      <w:pPr>
        <w:ind w:right="-58" w:firstLine="720"/>
        <w:jc w:val="both"/>
        <w:rPr>
          <w:szCs w:val="24"/>
        </w:rPr>
      </w:pPr>
      <w:r>
        <w:rPr>
          <w:szCs w:val="24"/>
        </w:rPr>
        <w:t xml:space="preserve">Количество одновременно используемой столовой посуды и приборов соответствует списочному составу детей в группе. Для персонала </w:t>
      </w:r>
      <w:proofErr w:type="gramStart"/>
      <w:r>
        <w:rPr>
          <w:szCs w:val="24"/>
        </w:rPr>
        <w:t>выделена</w:t>
      </w:r>
      <w:proofErr w:type="gramEnd"/>
      <w:r>
        <w:rPr>
          <w:szCs w:val="24"/>
        </w:rPr>
        <w:t xml:space="preserve"> отдельная столовую посуду. Посуда хранится в буфетной групповой на решетчатых полках и (или) стеллажах.</w:t>
      </w:r>
    </w:p>
    <w:p>
      <w:pPr>
        <w:ind w:right="-58" w:firstLine="720"/>
        <w:jc w:val="both"/>
        <w:rPr>
          <w:szCs w:val="24"/>
        </w:rPr>
      </w:pPr>
      <w:r>
        <w:rPr>
          <w:szCs w:val="24"/>
        </w:rPr>
        <w:t>Для обеззараживания посуды в каждой групповой ячейке имеется промаркированная емкость с крышкой для замачивания посуды в дезинфекционном растворе.</w:t>
      </w:r>
    </w:p>
    <w:p>
      <w:pPr>
        <w:ind w:right="-58" w:firstLine="720"/>
        <w:jc w:val="both"/>
        <w:rPr>
          <w:iCs/>
          <w:szCs w:val="24"/>
        </w:rPr>
      </w:pPr>
      <w:r>
        <w:rPr>
          <w:szCs w:val="24"/>
        </w:rPr>
        <w:t xml:space="preserve"> Общее санитарное содержание помещений пищеблока удовлетворительное, уборка проводится регулярно. С</w:t>
      </w:r>
      <w:r>
        <w:rPr>
          <w:iCs/>
          <w:szCs w:val="24"/>
        </w:rPr>
        <w:t>анитарно-техническое состояние</w:t>
      </w:r>
      <w:r>
        <w:rPr>
          <w:bCs/>
          <w:szCs w:val="24"/>
        </w:rPr>
        <w:t xml:space="preserve">подсобных помещений пищеблока </w:t>
      </w:r>
      <w:r>
        <w:rPr>
          <w:iCs/>
          <w:szCs w:val="24"/>
        </w:rPr>
        <w:t>удовлетворительное.</w:t>
      </w:r>
    </w:p>
    <w:p>
      <w:pPr>
        <w:ind w:firstLine="709"/>
        <w:jc w:val="both"/>
        <w:rPr>
          <w:szCs w:val="24"/>
        </w:rPr>
      </w:pPr>
      <w:r>
        <w:rPr>
          <w:szCs w:val="24"/>
        </w:rPr>
        <w:t xml:space="preserve"> Для организации питьевого режима используется предварительно прокипяченная вода. Смена воды каждые три часа по установленному графику смены воды, с внесением записи в журнал питьевого режима.</w:t>
      </w:r>
    </w:p>
    <w:p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Предъявлены личныемедицинские книжки с данными медицинских осмотров и результатами аттестации по профессиональной гигиенической подготовке.</w:t>
      </w:r>
    </w:p>
    <w:p>
      <w:pPr>
        <w:jc w:val="both"/>
      </w:pPr>
      <w:r>
        <w:t>Обследование проводилось в моем присутствии.</w:t>
      </w:r>
    </w:p>
    <w:p>
      <w:pPr>
        <w:pStyle w:val="20"/>
        <w:jc w:val="left"/>
        <w:rPr>
          <w:sz w:val="14"/>
          <w:szCs w:val="14"/>
        </w:rPr>
      </w:pPr>
      <w:r>
        <w:rPr>
          <w:u w:val="single"/>
        </w:rPr>
        <w:t xml:space="preserve">Заведующий </w:t>
      </w:r>
      <w:r>
        <w:t>______________________    Дударева Н. И.</w:t>
      </w:r>
      <w:r>
        <w:rPr>
          <w:sz w:val="14"/>
          <w:szCs w:val="14"/>
        </w:rPr>
        <w:t>(должность, подпись, ФИО)</w:t>
      </w:r>
    </w:p>
    <w:p>
      <w:pPr>
        <w:jc w:val="both"/>
        <w:rPr>
          <w:szCs w:val="24"/>
        </w:rPr>
      </w:pPr>
      <w:r>
        <w:rPr>
          <w:b/>
          <w:bCs/>
          <w:sz w:val="22"/>
        </w:rPr>
        <w:t xml:space="preserve">С актом ознакомлен представительпредприятия </w:t>
      </w:r>
      <w:r>
        <w:rPr>
          <w:szCs w:val="24"/>
          <w:u w:val="single"/>
        </w:rPr>
        <w:t>заведующий</w:t>
      </w:r>
    </w:p>
    <w:p>
      <w:pPr>
        <w:pStyle w:val="20"/>
        <w:rPr>
          <w:b/>
          <w:bCs/>
          <w:sz w:val="22"/>
        </w:rPr>
      </w:pPr>
      <w:r>
        <w:rPr>
          <w:b/>
          <w:bCs/>
          <w:sz w:val="22"/>
        </w:rPr>
        <w:t>Настоящий акт составлен в двух экземплярах.</w:t>
      </w:r>
    </w:p>
    <w:p>
      <w:pPr>
        <w:jc w:val="both"/>
        <w:rPr>
          <w:u w:val="single"/>
        </w:rPr>
      </w:pPr>
      <w:r>
        <w:rPr>
          <w:b/>
          <w:bCs/>
          <w:sz w:val="22"/>
        </w:rPr>
        <w:t>Должностное лицо</w:t>
      </w:r>
    </w:p>
    <w:p>
      <w:pPr>
        <w:pStyle w:val="20"/>
        <w:pBdr>
          <w:bottom w:val="single" w:sz="12" w:space="1" w:color="auto"/>
        </w:pBdr>
        <w:jc w:val="center"/>
        <w:rPr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(</w:t>
      </w:r>
      <w:r>
        <w:rPr>
          <w:bCs/>
          <w:i/>
          <w:sz w:val="16"/>
          <w:szCs w:val="16"/>
        </w:rPr>
        <w:t>должность, подпись, ФИО)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копию ак</w:t>
      </w:r>
      <w:r>
        <w:rPr>
          <w:b/>
          <w:bCs/>
        </w:rPr>
        <w:t>та получил представитель предприятия</w:t>
      </w:r>
    </w:p>
    <w:p>
      <w:pPr>
        <w:jc w:val="both"/>
      </w:pPr>
      <w:proofErr w:type="spellStart"/>
      <w:r>
        <w:t>заведующий____________</w:t>
      </w:r>
      <w:r>
        <w:rPr>
          <w:u w:val="single"/>
        </w:rPr>
        <w:t>Дударева</w:t>
      </w:r>
      <w:proofErr w:type="spellEnd"/>
      <w:r>
        <w:rPr>
          <w:u w:val="single"/>
        </w:rPr>
        <w:t xml:space="preserve"> Н.И.</w:t>
      </w:r>
    </w:p>
    <w:p>
      <w:pPr>
        <w:jc w:val="both"/>
        <w:rPr>
          <w:sz w:val="18"/>
        </w:rPr>
      </w:pPr>
      <w:r>
        <w:rPr>
          <w:sz w:val="14"/>
          <w:szCs w:val="14"/>
        </w:rPr>
        <w:t>(должность, ФИО)</w:t>
      </w:r>
    </w:p>
    <w:sectPr>
      <w:pgSz w:w="11906" w:h="16838"/>
      <w:pgMar w:top="568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E0F4A6"/>
    <w:lvl w:ilvl="0">
      <w:numFmt w:val="decimal"/>
      <w:lvlText w:val="*"/>
      <w:lvlJc w:val="left"/>
    </w:lvl>
  </w:abstractNum>
  <w:abstractNum w:abstractNumId="1">
    <w:nsid w:val="36FC1B58"/>
    <w:multiLevelType w:val="hybridMultilevel"/>
    <w:tmpl w:val="E0A481D2"/>
    <w:lvl w:ilvl="0" w:tplc="BAAA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2E1B31"/>
    <w:multiLevelType w:val="hybridMultilevel"/>
    <w:tmpl w:val="8028E042"/>
    <w:lvl w:ilvl="0" w:tplc="38543B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FDB692B"/>
    <w:multiLevelType w:val="hybridMultilevel"/>
    <w:tmpl w:val="7AA23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A44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B00A0"/>
    <w:multiLevelType w:val="hybridMultilevel"/>
    <w:tmpl w:val="811A1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16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iCs/>
      <w:szCs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Cs w:val="24"/>
    </w:rPr>
  </w:style>
  <w:style w:type="character" w:styleId="a3">
    <w:name w:val="Emphasis"/>
    <w:qFormat/>
    <w:rPr>
      <w:i/>
      <w:iCs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2">
    <w:name w:val="Body Text Indent 2"/>
    <w:basedOn w:val="a"/>
    <w:pPr>
      <w:ind w:firstLine="720"/>
      <w:jc w:val="both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1">
    <w:name w:val="Основной текст 2 Знак"/>
    <w:link w:val="20"/>
    <w:rPr>
      <w:sz w:val="24"/>
      <w:szCs w:val="24"/>
      <w:lang w:val="ru-RU" w:eastAsia="ru-RU" w:bidi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8">
    <w:name w:val="Body Text"/>
    <w:basedOn w:val="a"/>
    <w:link w:val="a9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Pr>
      <w:sz w:val="24"/>
      <w:szCs w:val="16"/>
    </w:rPr>
  </w:style>
  <w:style w:type="paragraph" w:styleId="aa">
    <w:name w:val="Balloon Text"/>
    <w:basedOn w:val="a"/>
    <w:link w:val="ab"/>
    <w:rPr>
      <w:rFonts w:ascii="Tahoma" w:hAnsi="Tahoma"/>
      <w:sz w:val="16"/>
      <w:lang w:val="x-none" w:eastAsia="x-none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Pr>
      <w:sz w:val="24"/>
      <w:szCs w:val="1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16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iCs/>
      <w:szCs w:val="24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both"/>
    </w:pPr>
    <w:rPr>
      <w:szCs w:val="24"/>
    </w:rPr>
  </w:style>
  <w:style w:type="character" w:styleId="a3">
    <w:name w:val="Emphasis"/>
    <w:qFormat/>
    <w:rPr>
      <w:i/>
      <w:iCs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2">
    <w:name w:val="Body Text Indent 2"/>
    <w:basedOn w:val="a"/>
    <w:pPr>
      <w:ind w:firstLine="720"/>
      <w:jc w:val="both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1">
    <w:name w:val="Основной текст 2 Знак"/>
    <w:link w:val="20"/>
    <w:rPr>
      <w:sz w:val="24"/>
      <w:szCs w:val="24"/>
      <w:lang w:val="ru-RU" w:eastAsia="ru-RU" w:bidi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8">
    <w:name w:val="Body Text"/>
    <w:basedOn w:val="a"/>
    <w:link w:val="a9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Pr>
      <w:sz w:val="24"/>
      <w:szCs w:val="16"/>
    </w:rPr>
  </w:style>
  <w:style w:type="paragraph" w:styleId="aa">
    <w:name w:val="Balloon Text"/>
    <w:basedOn w:val="a"/>
    <w:link w:val="ab"/>
    <w:rPr>
      <w:rFonts w:ascii="Tahoma" w:hAnsi="Tahoma"/>
      <w:sz w:val="16"/>
      <w:lang w:val="x-none" w:eastAsia="x-none"/>
    </w:rPr>
  </w:style>
  <w:style w:type="character" w:customStyle="1" w:styleId="ab">
    <w:name w:val="Текст выноски Знак"/>
    <w:link w:val="aa"/>
    <w:rPr>
      <w:rFonts w:ascii="Tahoma" w:hAnsi="Tahoma" w:cs="Tahoma"/>
      <w:sz w:val="16"/>
      <w:szCs w:val="16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Pr>
      <w:sz w:val="24"/>
      <w:szCs w:val="1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Верхний колонтитул Знак"/>
    <w:basedOn w:val="a0"/>
    <w:link w:val="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8DACA61-874F-49AE-93EF-9E1465AA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3939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защиты прав потребителей и благополучия человека</vt:lpstr>
    </vt:vector>
  </TitlesOfParts>
  <Company>SES</Company>
  <LinksUpToDate>false</LinksUpToDate>
  <CharactersWithSpaces>26343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защиты прав потребителей и благополучия человека</dc:title>
  <dc:creator>User</dc:creator>
  <cp:lastModifiedBy>Жеребцова Ольга Николаевна</cp:lastModifiedBy>
  <cp:revision>2</cp:revision>
  <cp:lastPrinted>2020-01-22T07:35:00Z</cp:lastPrinted>
  <dcterms:created xsi:type="dcterms:W3CDTF">2020-07-06T11:33:00Z</dcterms:created>
  <dcterms:modified xsi:type="dcterms:W3CDTF">2020-07-06T11:33:00Z</dcterms:modified>
</cp:coreProperties>
</file>