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>
        <w:tc>
          <w:tcPr>
            <w:tcW w:w="675" w:type="dxa"/>
          </w:tcPr>
          <w:p>
            <w:r>
              <w:t>№</w:t>
            </w:r>
          </w:p>
        </w:tc>
        <w:tc>
          <w:tcPr>
            <w:tcW w:w="3261" w:type="dxa"/>
          </w:tcPr>
          <w:p>
            <w:r>
              <w:t>Наименование</w:t>
            </w:r>
          </w:p>
        </w:tc>
        <w:tc>
          <w:tcPr>
            <w:tcW w:w="5635" w:type="dxa"/>
          </w:tcPr>
          <w:p>
            <w:r>
              <w:t>Значение</w:t>
            </w:r>
          </w:p>
        </w:tc>
      </w:tr>
      <w:tr>
        <w:tc>
          <w:tcPr>
            <w:tcW w:w="675" w:type="dxa"/>
          </w:tcPr>
          <w:p>
            <w:r>
              <w:t>1.</w:t>
            </w:r>
          </w:p>
        </w:tc>
        <w:tc>
          <w:tcPr>
            <w:tcW w:w="3261" w:type="dxa"/>
          </w:tcPr>
          <w:p>
            <w:r>
              <w:t>Населенный пункт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2.</w:t>
            </w:r>
          </w:p>
        </w:tc>
        <w:tc>
          <w:tcPr>
            <w:tcW w:w="3261" w:type="dxa"/>
          </w:tcPr>
          <w:p>
            <w:r>
              <w:t>Тип площадки (открытая, закрытая)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3.</w:t>
            </w:r>
          </w:p>
        </w:tc>
        <w:tc>
          <w:tcPr>
            <w:tcW w:w="3261" w:type="dxa"/>
          </w:tcPr>
          <w:p>
            <w:r>
              <w:t>Код площадки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4.</w:t>
            </w:r>
          </w:p>
        </w:tc>
        <w:tc>
          <w:tcPr>
            <w:tcW w:w="3261" w:type="dxa"/>
          </w:tcPr>
          <w:p>
            <w:r>
              <w:t>Адрес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5.</w:t>
            </w:r>
          </w:p>
        </w:tc>
        <w:tc>
          <w:tcPr>
            <w:tcW w:w="3261" w:type="dxa"/>
          </w:tcPr>
          <w:p>
            <w:r>
              <w:t>Широта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6.</w:t>
            </w:r>
          </w:p>
        </w:tc>
        <w:tc>
          <w:tcPr>
            <w:tcW w:w="3261" w:type="dxa"/>
          </w:tcPr>
          <w:p>
            <w:r>
              <w:t>Долгота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7.</w:t>
            </w:r>
          </w:p>
        </w:tc>
        <w:tc>
          <w:tcPr>
            <w:tcW w:w="3261" w:type="dxa"/>
          </w:tcPr>
          <w:p>
            <w:r>
              <w:t>Название учреждения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8.</w:t>
            </w:r>
          </w:p>
        </w:tc>
        <w:tc>
          <w:tcPr>
            <w:tcW w:w="3261" w:type="dxa"/>
          </w:tcPr>
          <w:p>
            <w:r>
              <w:t>ФИО куратора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9.</w:t>
            </w:r>
          </w:p>
        </w:tc>
        <w:tc>
          <w:tcPr>
            <w:tcW w:w="3261" w:type="dxa"/>
          </w:tcPr>
          <w:p>
            <w:r>
              <w:t>Номер телефона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10.</w:t>
            </w:r>
          </w:p>
        </w:tc>
        <w:tc>
          <w:tcPr>
            <w:tcW w:w="3261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11.</w:t>
            </w:r>
          </w:p>
        </w:tc>
        <w:tc>
          <w:tcPr>
            <w:tcW w:w="3261" w:type="dxa"/>
          </w:tcPr>
          <w:p>
            <w:r>
              <w:t>Вместимость площадки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12.</w:t>
            </w:r>
          </w:p>
        </w:tc>
        <w:tc>
          <w:tcPr>
            <w:tcW w:w="3261" w:type="dxa"/>
          </w:tcPr>
          <w:p>
            <w:r>
              <w:t>Максимальная вместимость площадки, чел.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13.</w:t>
            </w:r>
          </w:p>
        </w:tc>
        <w:tc>
          <w:tcPr>
            <w:tcW w:w="3261" w:type="dxa"/>
          </w:tcPr>
          <w:p>
            <w:r>
              <w:t>Наличие компьютера или ноутбука, шт.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14.</w:t>
            </w:r>
          </w:p>
        </w:tc>
        <w:tc>
          <w:tcPr>
            <w:tcW w:w="3261" w:type="dxa"/>
          </w:tcPr>
          <w:p>
            <w:r>
              <w:t>Наличие проектора и экрана, шт.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15.</w:t>
            </w:r>
          </w:p>
        </w:tc>
        <w:tc>
          <w:tcPr>
            <w:tcW w:w="3261" w:type="dxa"/>
          </w:tcPr>
          <w:p>
            <w:r>
              <w:t>Наличие колонок и микрофона, шт.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 xml:space="preserve">16. </w:t>
            </w:r>
          </w:p>
        </w:tc>
        <w:tc>
          <w:tcPr>
            <w:tcW w:w="3261" w:type="dxa"/>
          </w:tcPr>
          <w:p>
            <w:r>
              <w:t>Наличие настенных часов, шт.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17.</w:t>
            </w:r>
          </w:p>
        </w:tc>
        <w:tc>
          <w:tcPr>
            <w:tcW w:w="3261" w:type="dxa"/>
          </w:tcPr>
          <w:p>
            <w:r>
              <w:t>Количество принтеров для печати бланков и КИМ (черно-белые лазерные принтеры: на 100 первых участников – 2 принтера, каждые следующие 100 участников: плюс 1 принтер), шт.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18.</w:t>
            </w:r>
          </w:p>
        </w:tc>
        <w:tc>
          <w:tcPr>
            <w:tcW w:w="3261" w:type="dxa"/>
          </w:tcPr>
          <w:p>
            <w:r>
              <w:t>Наличие расходных материалов для печати (бумага), пачек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19.</w:t>
            </w:r>
          </w:p>
        </w:tc>
        <w:tc>
          <w:tcPr>
            <w:tcW w:w="3261" w:type="dxa"/>
          </w:tcPr>
          <w:p>
            <w:r>
              <w:t>Наличие расходных материалов для печати (картридж), шт.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20.</w:t>
            </w:r>
          </w:p>
        </w:tc>
        <w:tc>
          <w:tcPr>
            <w:tcW w:w="3261" w:type="dxa"/>
          </w:tcPr>
          <w:p>
            <w:r>
              <w:t>Наличие выхода в сеть Интернет, факт (</w:t>
            </w:r>
            <w:proofErr w:type="gramStart"/>
            <w:r>
              <w:t>есть</w:t>
            </w:r>
            <w:proofErr w:type="gramEnd"/>
            <w:r>
              <w:t>/нет)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21.</w:t>
            </w:r>
          </w:p>
        </w:tc>
        <w:tc>
          <w:tcPr>
            <w:tcW w:w="3261" w:type="dxa"/>
          </w:tcPr>
          <w:p>
            <w:r>
              <w:t>Пропускная способность Интернета, Мбит/</w:t>
            </w:r>
            <w:proofErr w:type="gramStart"/>
            <w:r>
              <w:t>с</w:t>
            </w:r>
            <w:proofErr w:type="gramEnd"/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22.</w:t>
            </w:r>
          </w:p>
        </w:tc>
        <w:tc>
          <w:tcPr>
            <w:tcW w:w="3261" w:type="dxa"/>
          </w:tcPr>
          <w:p>
            <w:r>
              <w:t>Наличие гелиевых или капиллярных ручек с чернилами черного цвета, шт.</w:t>
            </w:r>
          </w:p>
        </w:tc>
        <w:tc>
          <w:tcPr>
            <w:tcW w:w="5635" w:type="dxa"/>
          </w:tcPr>
          <w:p/>
        </w:tc>
      </w:tr>
      <w:tr>
        <w:tc>
          <w:tcPr>
            <w:tcW w:w="675" w:type="dxa"/>
          </w:tcPr>
          <w:p>
            <w:r>
              <w:t>23.</w:t>
            </w:r>
          </w:p>
        </w:tc>
        <w:tc>
          <w:tcPr>
            <w:tcW w:w="3261" w:type="dxa"/>
          </w:tcPr>
          <w:p>
            <w:r>
              <w:t xml:space="preserve">Наличие конвертов для упаковывания бланков, КИМ и клея для фиксации на конверте сопроводительного бланка (по 3 конверта на каждую аудиторию </w:t>
            </w:r>
            <w:r>
              <w:lastRenderedPageBreak/>
              <w:t>проведения), шт.</w:t>
            </w:r>
            <w:bookmarkStart w:id="0" w:name="_GoBack"/>
            <w:bookmarkEnd w:id="0"/>
          </w:p>
        </w:tc>
        <w:tc>
          <w:tcPr>
            <w:tcW w:w="5635" w:type="dxa"/>
          </w:tcPr>
          <w:p/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2021-04-07T07:12:00Z</dcterms:created>
  <dcterms:modified xsi:type="dcterms:W3CDTF">2021-04-07T07:26:00Z</dcterms:modified>
</cp:coreProperties>
</file>