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161" w:leader="none"/>
        </w:tabs>
        <w:spacing w:before="0" w:after="0" w:line="240"/>
        <w:ind w:right="0" w:left="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4435" w:dyaOrig="2865">
          <v:rect xmlns:o="urn:schemas-microsoft-com:office:office" xmlns:v="urn:schemas-microsoft-com:vml" id="rectole0000000000" style="width:221.750000pt;height:14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</w:t>
      </w:r>
      <w:r>
        <w:object w:dxaOrig="3672" w:dyaOrig="1523">
          <v:rect xmlns:o="urn:schemas-microsoft-com:office:office" xmlns:v="urn:schemas-microsoft-com:vml" id="rectole0000000001" style="width:183.600000pt;height:76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</w:t>
      </w:r>
    </w:p>
    <w:p>
      <w:pPr>
        <w:tabs>
          <w:tab w:val="left" w:pos="5161" w:leader="none"/>
        </w:tabs>
        <w:spacing w:before="0" w:after="0" w:line="240"/>
        <w:ind w:right="0" w:left="5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500" w:leader="none"/>
        </w:tabs>
        <w:spacing w:before="0" w:after="0" w:line="240"/>
        <w:ind w:right="0" w:left="54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1813" w:left="204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Межрегиональный семинар-практикум</w:t>
      </w:r>
    </w:p>
    <w:p>
      <w:pPr>
        <w:spacing w:before="3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Песочные истории для работы с детьми ОВЗ (игры и упражнения для коррекции нарушений в развитии)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3" w:after="1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5"/>
          <w:shd w:fill="auto" w:val="clear"/>
        </w:rPr>
      </w:pPr>
    </w:p>
    <w:tbl>
      <w:tblPr>
        <w:tblInd w:w="142" w:type="dxa"/>
      </w:tblPr>
      <w:tblGrid>
        <w:gridCol w:w="2980"/>
        <w:gridCol w:w="6801"/>
      </w:tblGrid>
      <w:tr>
        <w:trPr>
          <w:trHeight w:val="294" w:hRule="auto"/>
          <w:jc w:val="left"/>
        </w:trPr>
        <w:tc>
          <w:tcPr>
            <w:tcW w:w="2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3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проведения:</w:t>
            </w:r>
          </w:p>
        </w:tc>
        <w:tc>
          <w:tcPr>
            <w:tcW w:w="6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3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2024г.</w:t>
            </w:r>
          </w:p>
        </w:tc>
      </w:tr>
      <w:tr>
        <w:trPr>
          <w:trHeight w:val="293" w:hRule="auto"/>
          <w:jc w:val="left"/>
        </w:trPr>
        <w:tc>
          <w:tcPr>
            <w:tcW w:w="2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2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проведения:</w:t>
            </w:r>
          </w:p>
        </w:tc>
        <w:tc>
          <w:tcPr>
            <w:tcW w:w="6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</w:tr>
      <w:tr>
        <w:trPr>
          <w:trHeight w:val="1023" w:hRule="auto"/>
          <w:jc w:val="left"/>
        </w:trPr>
        <w:tc>
          <w:tcPr>
            <w:tcW w:w="2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проведения:</w:t>
            </w:r>
          </w:p>
        </w:tc>
        <w:tc>
          <w:tcPr>
            <w:tcW w:w="6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 вида Невского района Санкт-Петербурга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192174,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Санкт-Петербург, ул. Бабушкина д. 113 к. 4 литер 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 669-98-08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Е-mail: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zav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obr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gov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spb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"mailto:zav.ds76@obr.gov.spb.ru"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Сайт: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http://76.dou.spb.ru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4" w:hRule="auto"/>
          <w:jc w:val="left"/>
        </w:trPr>
        <w:tc>
          <w:tcPr>
            <w:tcW w:w="2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3"/>
              <w:ind w:right="0" w:left="2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Формат:</w:t>
            </w:r>
          </w:p>
        </w:tc>
        <w:tc>
          <w:tcPr>
            <w:tcW w:w="6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3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Очный формат (Семинар-практикум)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3" w:after="54" w:line="240"/>
        <w:ind w:right="1813" w:left="204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</w:p>
    <w:tbl>
      <w:tblPr>
        <w:tblInd w:w="123" w:type="dxa"/>
      </w:tblPr>
      <w:tblGrid>
        <w:gridCol w:w="2147"/>
        <w:gridCol w:w="7653"/>
      </w:tblGrid>
      <w:tr>
        <w:trPr>
          <w:trHeight w:val="422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13.00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13.15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3" w:left="22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Регистрация  участников</w:t>
            </w:r>
          </w:p>
        </w:tc>
      </w:tr>
      <w:tr>
        <w:trPr>
          <w:trHeight w:val="1079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13.15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13.25</w:t>
            </w:r>
          </w:p>
          <w:p>
            <w:pPr>
              <w:spacing w:before="2" w:after="0" w:line="240"/>
              <w:ind w:right="0" w:left="20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29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Приветственное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</w:t>
            </w:r>
          </w:p>
          <w:p>
            <w:pPr>
              <w:spacing w:before="0" w:after="0" w:line="240"/>
              <w:ind w:right="213" w:left="22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Олейник Ирина Евгеньевна,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226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13.25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12" w:left="229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Возможности и ограничения применения песочного рисования с детьми с ОВЗ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Никитина Ольга Николаевна, педагог-психолог ГБДОУ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04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13.30- 14.00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Применение метода песочного рисования в коррекционно-развивающей работе учителя-дефектолога и педагога-психолога с детьми с ТМНР и ЛИН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Булатова Елена Михайловна,</w:t>
            </w:r>
            <w:r>
              <w:rPr>
                <w:rFonts w:ascii="Times New Roman" w:hAnsi="Times New Roman" w:cs="Times New Roman" w:eastAsia="Times New Roman"/>
                <w:color w:val="auto"/>
                <w:spacing w:val="6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учитель-дефектолог   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Косарим Елена Ивановна,</w:t>
            </w:r>
            <w:r>
              <w:rPr>
                <w:rFonts w:ascii="Times New Roman" w:hAnsi="Times New Roman" w:cs="Times New Roman" w:eastAsia="Times New Roman"/>
                <w:color w:val="auto"/>
                <w:spacing w:val="6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   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Якимайнен Дарья Александровна,</w:t>
            </w:r>
            <w:r>
              <w:rPr>
                <w:rFonts w:ascii="Times New Roman" w:hAnsi="Times New Roman" w:cs="Times New Roman" w:eastAsia="Times New Roman"/>
                <w:color w:val="auto"/>
                <w:spacing w:val="6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   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position w:val="0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14.00- 14.15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12" w:left="229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Использование песочного светового стола в работе учителя-логопеда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Трушина Наталья Игоревна, учитель-логопед МДОУ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г. Ярославля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Бородина Наталья Александровна, учитель-логопед МДОУ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г. Ярославля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994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14.15- 14.30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Использование игр с песком для развития познавательной активности детей с ОВЗ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Елена Валентиновна Марудова, учитель-дефектолог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Красносельского района г. Санкт-Петербурга 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994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14.30- 14.50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Песочные мультимедийные пособия в работе с детьми с ОВЗ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Плахина Татьяна Андреевна, воспитатель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   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994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14.50- 14.55</w:t>
            </w: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семинара. 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Олейник Ирина Евгеньевна, заведующий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 г. Санкт-Петербурга</w:t>
            </w:r>
          </w:p>
          <w:p>
            <w:pPr>
              <w:spacing w:before="0" w:after="0" w:line="242"/>
              <w:ind w:right="0" w:left="2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94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12" w:left="22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5" w:hRule="auto"/>
          <w:jc w:val="left"/>
        </w:trPr>
        <w:tc>
          <w:tcPr>
            <w:tcW w:w="2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22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://76.dou.spb.ru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zav.ds76@obr.gov.spb.ru" Id="docRId4" Type="http://schemas.openxmlformats.org/officeDocument/2006/relationships/hyperlink" /><Relationship Target="numbering.xml" Id="docRId6" Type="http://schemas.openxmlformats.org/officeDocument/2006/relationships/numbering" /></Relationships>
</file>