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161" w:leader="none"/>
        </w:tabs>
        <w:spacing w:before="0" w:after="0" w:line="240"/>
        <w:ind w:right="0" w:left="5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4435" w:dyaOrig="2865">
          <v:rect xmlns:o="urn:schemas-microsoft-com:office:office" xmlns:v="urn:schemas-microsoft-com:vml" id="rectole0000000000" style="width:221.750000pt;height:14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</w:t>
      </w:r>
      <w:r>
        <w:object w:dxaOrig="3672" w:dyaOrig="1523">
          <v:rect xmlns:o="urn:schemas-microsoft-com:office:office" xmlns:v="urn:schemas-microsoft-com:vml" id="rectole0000000001" style="width:183.600000pt;height:76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</w:t>
      </w:r>
    </w:p>
    <w:p>
      <w:pPr>
        <w:tabs>
          <w:tab w:val="left" w:pos="5161" w:leader="none"/>
        </w:tabs>
        <w:spacing w:before="0" w:after="0" w:line="240"/>
        <w:ind w:right="0" w:left="5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500" w:leader="none"/>
        </w:tabs>
        <w:spacing w:before="0" w:after="0" w:line="240"/>
        <w:ind w:right="0" w:left="54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1813" w:left="204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Межрегиональный семинар-практикум</w:t>
      </w:r>
    </w:p>
    <w:p>
      <w:pPr>
        <w:spacing w:before="3" w:after="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Песочные истории для работы с детьми ОВЗ (игры и упражнения для коррекции нарушений в развитии)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3" w:after="1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5"/>
          <w:shd w:fill="auto" w:val="clear"/>
        </w:rPr>
      </w:pPr>
    </w:p>
    <w:tbl>
      <w:tblPr>
        <w:tblInd w:w="142" w:type="dxa"/>
      </w:tblPr>
      <w:tblGrid>
        <w:gridCol w:w="2980"/>
        <w:gridCol w:w="6801"/>
      </w:tblGrid>
      <w:tr>
        <w:trPr>
          <w:trHeight w:val="294" w:hRule="auto"/>
          <w:jc w:val="left"/>
        </w:trPr>
        <w:tc>
          <w:tcPr>
            <w:tcW w:w="2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проведения:</w:t>
            </w:r>
          </w:p>
        </w:tc>
        <w:tc>
          <w:tcPr>
            <w:tcW w:w="68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2024г.</w:t>
            </w:r>
          </w:p>
        </w:tc>
      </w:tr>
      <w:tr>
        <w:trPr>
          <w:trHeight w:val="293" w:hRule="auto"/>
          <w:jc w:val="left"/>
        </w:trPr>
        <w:tc>
          <w:tcPr>
            <w:tcW w:w="2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2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проведения:</w:t>
            </w:r>
          </w:p>
        </w:tc>
        <w:tc>
          <w:tcPr>
            <w:tcW w:w="68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13:15</w:t>
            </w:r>
          </w:p>
        </w:tc>
      </w:tr>
      <w:tr>
        <w:trPr>
          <w:trHeight w:val="1023" w:hRule="auto"/>
          <w:jc w:val="left"/>
        </w:trPr>
        <w:tc>
          <w:tcPr>
            <w:tcW w:w="2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проведения:</w:t>
            </w:r>
          </w:p>
        </w:tc>
        <w:tc>
          <w:tcPr>
            <w:tcW w:w="68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комбинированного вида Невского района Санкт-Петербурга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192174,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Санкт-Петербург, ул. Бабушкина д. 113 к. 4 литер 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телефон/факс: 669-98-08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Е-mail: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zav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ds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76@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obr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gov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spb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"mailto:zav.ds76@obr.gov.spb.ru"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Сайт: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http://76.dou.spb.ru</w:t>
              </w:r>
            </w:hyperlink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94" w:hRule="auto"/>
          <w:jc w:val="left"/>
        </w:trPr>
        <w:tc>
          <w:tcPr>
            <w:tcW w:w="2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Формат:</w:t>
            </w:r>
          </w:p>
        </w:tc>
        <w:tc>
          <w:tcPr>
            <w:tcW w:w="68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Очный формат (Семинар-практикум)</w:t>
            </w:r>
          </w:p>
        </w:tc>
      </w:tr>
    </w:tbl>
    <w:p>
      <w:pPr>
        <w:spacing w:before="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3" w:after="54" w:line="240"/>
        <w:ind w:right="1813" w:left="204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</w:t>
      </w:r>
    </w:p>
    <w:tbl>
      <w:tblPr>
        <w:tblInd w:w="123" w:type="dxa"/>
      </w:tblPr>
      <w:tblGrid>
        <w:gridCol w:w="2147"/>
        <w:gridCol w:w="7653"/>
      </w:tblGrid>
      <w:tr>
        <w:trPr>
          <w:trHeight w:val="422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13.00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13.15</w:t>
            </w: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3" w:left="22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Регистрация  участников</w:t>
            </w:r>
          </w:p>
        </w:tc>
      </w:tr>
      <w:tr>
        <w:trPr>
          <w:trHeight w:val="1079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7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13.15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13.25</w:t>
            </w:r>
          </w:p>
          <w:p>
            <w:pPr>
              <w:spacing w:before="2" w:after="0" w:line="240"/>
              <w:ind w:right="0" w:left="207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29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Приветственное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</w:t>
            </w:r>
          </w:p>
          <w:p>
            <w:pPr>
              <w:spacing w:before="0" w:after="0" w:line="240"/>
              <w:ind w:right="213" w:left="22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Олейник Ирина Евгеньевна,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г. Санкт-Петербурга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1226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13.25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212" w:left="229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Возможности и ограничения применения песочного рисования с детьми с ОВЗ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Никитина Ольга Николаевна, педагог-психолог ГБДОУ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76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Невского района г. Санкт-Петербурга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04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13.30- 14.00</w:t>
            </w: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Применение метода песочного рисования в коррекционно-развивающей работе учителя-дефектолога и педагога-психолога с детьми с ТМНР и ЛИН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Булатова Елена Михайловна,</w:t>
            </w:r>
            <w:r>
              <w:rPr>
                <w:rFonts w:ascii="Times New Roman" w:hAnsi="Times New Roman" w:cs="Times New Roman" w:eastAsia="Times New Roman"/>
                <w:color w:val="auto"/>
                <w:spacing w:val="6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учитель-дефектолог   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г. Санкт-Петербурга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Косарим Елена Ивановна,</w:t>
            </w:r>
            <w:r>
              <w:rPr>
                <w:rFonts w:ascii="Times New Roman" w:hAnsi="Times New Roman" w:cs="Times New Roman" w:eastAsia="Times New Roman"/>
                <w:color w:val="auto"/>
                <w:spacing w:val="6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педагог-психолог   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г. Санкт-Петербурга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Якимайнен Дарья Александровна,</w:t>
            </w:r>
            <w:r>
              <w:rPr>
                <w:rFonts w:ascii="Times New Roman" w:hAnsi="Times New Roman" w:cs="Times New Roman" w:eastAsia="Times New Roman"/>
                <w:color w:val="auto"/>
                <w:spacing w:val="6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педагог-психолог   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г. Санкт-Петербурга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position w:val="0"/>
              </w:rPr>
            </w:pPr>
          </w:p>
        </w:tc>
      </w:tr>
      <w:tr>
        <w:trPr>
          <w:trHeight w:val="1519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14.00- 14.15</w:t>
            </w: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212" w:left="229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Использование песочного светового стола в работе учителя-логопеда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Трушина Наталья Игоревна, учитель-логопед МДОУ Детский сад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179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г. Ярославля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Бородина Наталья Александровна, учитель-логопед МДОУ Детский сад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179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г. Ярославля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94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14.15- 14.30</w:t>
            </w: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Использование игр с песком для развития познавательной активности детей с ОВЗ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Елена Валентиновна Марудова, учитель-дефектолог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Красносельского района г. Санкт-Петербурга 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994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14.30- 14.50</w:t>
            </w: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Песочные мультимедийные пособия в работе с детьми с ОВЗ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Плахина Татьяна Андреевна, воспитатель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76    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г. Санкт-Петербурга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994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14.50- 14.55</w:t>
            </w: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 семинара. 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Олейник Ирина Евгеньевна, заведующий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г. Санкт-Петербурга</w:t>
            </w:r>
          </w:p>
          <w:p>
            <w:pPr>
              <w:spacing w:before="0" w:after="0" w:line="242"/>
              <w:ind w:right="0" w:left="2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94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212" w:left="22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2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22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Mode="External" Target="http://76.dou.spb.ru/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zav.ds76@obr.gov.spb.ru" Id="docRId4" Type="http://schemas.openxmlformats.org/officeDocument/2006/relationships/hyperlink" /><Relationship Target="numbering.xml" Id="docRId6" Type="http://schemas.openxmlformats.org/officeDocument/2006/relationships/numbering" /></Relationships>
</file>