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10"/>
        <w:keepNext/>
        <w:keepLines/>
        <w:shd w:val="clear" w:color="auto" w:fill="auto"/>
        <w:spacing w:after="0" w:line="240" w:lineRule="auto"/>
        <w:ind w:firstLine="709"/>
        <w:rPr>
          <w:sz w:val="24"/>
          <w:szCs w:val="24"/>
        </w:rPr>
      </w:pPr>
      <w:bookmarkStart w:id="0" w:name="bookmark0"/>
      <w:r>
        <w:rPr>
          <w:sz w:val="24"/>
          <w:szCs w:val="24"/>
        </w:rPr>
        <w:t>ДОГОВОР БЕЗВОЗМЕЗДНОГО ПОЛЬЗОВАНИЯ №</w:t>
      </w:r>
      <w:bookmarkEnd w:id="0"/>
      <w:r>
        <w:rPr>
          <w:sz w:val="24"/>
          <w:szCs w:val="24"/>
        </w:rPr>
        <w:t>____________/2023</w:t>
      </w:r>
    </w:p>
    <w:p>
      <w:pPr>
        <w:pStyle w:val="10"/>
        <w:keepNext/>
        <w:keepLines/>
        <w:shd w:val="clear" w:color="auto" w:fill="auto"/>
        <w:spacing w:after="0" w:line="240" w:lineRule="auto"/>
        <w:ind w:firstLine="709"/>
        <w:jc w:val="center"/>
        <w:rPr>
          <w:sz w:val="24"/>
          <w:szCs w:val="24"/>
        </w:rPr>
      </w:pPr>
    </w:p>
    <w:p>
      <w:pPr>
        <w:tabs>
          <w:tab w:val="left" w:pos="7371"/>
        </w:tabs>
        <w:jc w:val="both"/>
        <w:rPr>
          <w:rFonts w:ascii="Times New Roman" w:hAnsi="Times New Roman" w:cs="Times New Roman"/>
          <w:lang w:eastAsia="en-US" w:bidi="en-US"/>
        </w:rPr>
      </w:pPr>
      <w:r>
        <w:rPr>
          <w:rFonts w:ascii="Times New Roman" w:hAnsi="Times New Roman" w:cs="Times New Roman"/>
        </w:rPr>
        <w:t xml:space="preserve">г. </w:t>
      </w:r>
      <w:proofErr w:type="spellStart"/>
      <w:r>
        <w:rPr>
          <w:rFonts w:ascii="Times New Roman" w:hAnsi="Times New Roman" w:cs="Times New Roman"/>
        </w:rPr>
        <w:t>Санкт</w:t>
      </w:r>
      <w:r>
        <w:rPr>
          <w:rFonts w:ascii="Times New Roman" w:hAnsi="Times New Roman" w:cs="Times New Roman"/>
          <w:lang w:eastAsia="en-US" w:bidi="en-US"/>
        </w:rPr>
        <w:t>-Пет</w:t>
      </w:r>
      <w:proofErr w:type="gramStart"/>
      <w:r>
        <w:rPr>
          <w:rFonts w:ascii="Times New Roman" w:hAnsi="Times New Roman" w:cs="Times New Roman"/>
          <w:lang w:val="en-US" w:eastAsia="en-US" w:bidi="en-US"/>
        </w:rPr>
        <w:t>ep</w:t>
      </w:r>
      <w:proofErr w:type="gramEnd"/>
      <w:r>
        <w:rPr>
          <w:rFonts w:ascii="Times New Roman" w:hAnsi="Times New Roman" w:cs="Times New Roman"/>
          <w:lang w:eastAsia="en-US" w:bidi="en-US"/>
        </w:rPr>
        <w:t>бург</w:t>
      </w:r>
      <w:proofErr w:type="spellEnd"/>
      <w:r>
        <w:rPr>
          <w:rFonts w:ascii="Times New Roman" w:hAnsi="Times New Roman" w:cs="Times New Roman"/>
          <w:lang w:eastAsia="en-US" w:bidi="en-US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lang w:eastAsia="en-US" w:bidi="en-US"/>
        </w:rPr>
        <w:tab/>
        <w:t>01 сентября 2023</w:t>
      </w:r>
    </w:p>
    <w:p>
      <w:pPr>
        <w:tabs>
          <w:tab w:val="left" w:pos="7371"/>
        </w:tabs>
        <w:ind w:firstLine="709"/>
        <w:jc w:val="both"/>
        <w:rPr>
          <w:rFonts w:ascii="Times New Roman" w:hAnsi="Times New Roman" w:cs="Times New Roman"/>
          <w:lang w:eastAsia="en-US" w:bidi="en-US"/>
        </w:rPr>
      </w:pPr>
    </w:p>
    <w:p>
      <w:pPr>
        <w:tabs>
          <w:tab w:val="left" w:pos="7371"/>
        </w:tabs>
        <w:ind w:firstLine="709"/>
        <w:jc w:val="both"/>
        <w:rPr>
          <w:rFonts w:ascii="Times New Roman" w:hAnsi="Times New Roman" w:cs="Times New Roman"/>
        </w:rPr>
      </w:pPr>
    </w:p>
    <w:p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  <w:u w:val="single"/>
        </w:rPr>
        <w:t>Наименование ОУ</w:t>
      </w:r>
      <w:r>
        <w:rPr>
          <w:rFonts w:ascii="Times New Roman" w:hAnsi="Times New Roman" w:cs="Times New Roman"/>
          <w:u w:val="single"/>
        </w:rPr>
        <w:t xml:space="preserve">                         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(ОГРН, ИНН), </w:t>
      </w:r>
      <w:r>
        <w:rPr>
          <w:rFonts w:ascii="Times New Roman" w:hAnsi="Times New Roman" w:cs="Times New Roman"/>
        </w:rPr>
        <w:t>именуемое в дальнейшем «Заказчик», в лице директора</w:t>
      </w:r>
      <w:proofErr w:type="gramStart"/>
      <w:r>
        <w:rPr>
          <w:rFonts w:ascii="Times New Roman" w:hAnsi="Times New Roman" w:cs="Times New Roman"/>
          <w:u w:val="single"/>
        </w:rPr>
        <w:t xml:space="preserve">                         </w:t>
      </w:r>
      <w:r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 xml:space="preserve"> действующего на основании Устава, с одной стороны, и Акционерное общество «Комбинат социального питания «ВОЛНА» </w:t>
      </w:r>
      <w:r>
        <w:rPr>
          <w:rStyle w:val="2"/>
          <w:rFonts w:eastAsia="Arial Unicode MS"/>
        </w:rPr>
        <w:t xml:space="preserve">(ОГРН </w:t>
      </w:r>
      <w:r>
        <w:rPr>
          <w:rStyle w:val="2"/>
          <w:rFonts w:eastAsia="Arial Unicode MS"/>
          <w:lang w:eastAsia="en-US" w:bidi="en-US"/>
        </w:rPr>
        <w:t>1067847</w:t>
      </w:r>
      <w:r>
        <w:rPr>
          <w:rStyle w:val="2"/>
          <w:rFonts w:eastAsia="Arial Unicode MS"/>
        </w:rPr>
        <w:t xml:space="preserve">926805, ИНН 7811341830), </w:t>
      </w:r>
      <w:r>
        <w:rPr>
          <w:rFonts w:ascii="Times New Roman" w:hAnsi="Times New Roman" w:cs="Times New Roman"/>
        </w:rPr>
        <w:t xml:space="preserve">именуемое в дальнейшем "Ссудополучатель", в лице Генерального директора </w:t>
      </w:r>
      <w:proofErr w:type="spellStart"/>
      <w:r>
        <w:rPr>
          <w:rFonts w:ascii="Times New Roman" w:hAnsi="Times New Roman" w:cs="Times New Roman"/>
        </w:rPr>
        <w:t>Яхиной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Найли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Османовны</w:t>
      </w:r>
      <w:proofErr w:type="spellEnd"/>
      <w:r>
        <w:rPr>
          <w:rFonts w:ascii="Times New Roman" w:hAnsi="Times New Roman" w:cs="Times New Roman"/>
        </w:rPr>
        <w:t xml:space="preserve">, действующей на основании Устава, </w:t>
      </w:r>
      <w:r>
        <w:rPr>
          <w:rFonts w:ascii="Times New Roman" w:hAnsi="Times New Roman" w:cs="Times New Roman"/>
        </w:rPr>
        <w:br/>
        <w:t xml:space="preserve">с другой стороны (далее - Стороны), заключили настоящий договор (далее - Договор) </w:t>
      </w:r>
      <w:r>
        <w:rPr>
          <w:rFonts w:ascii="Times New Roman" w:hAnsi="Times New Roman" w:cs="Times New Roman"/>
        </w:rPr>
        <w:br/>
        <w:t>о нижеследующем.</w:t>
      </w:r>
    </w:p>
    <w:p>
      <w:pPr>
        <w:pStyle w:val="10"/>
        <w:keepNext/>
        <w:keepLines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bookmarkStart w:id="1" w:name="bookmark1"/>
    </w:p>
    <w:p>
      <w:pPr>
        <w:pStyle w:val="10"/>
        <w:keepNext/>
        <w:keepLines/>
        <w:numPr>
          <w:ilvl w:val="0"/>
          <w:numId w:val="7"/>
        </w:numPr>
        <w:shd w:val="clear" w:color="auto" w:fill="auto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ОБЩИЕ ПОЛОЖЕНИЯ</w:t>
      </w:r>
      <w:bookmarkEnd w:id="1"/>
      <w:r>
        <w:rPr>
          <w:sz w:val="24"/>
          <w:szCs w:val="24"/>
        </w:rPr>
        <w:t>.</w:t>
      </w:r>
    </w:p>
    <w:p>
      <w:pPr>
        <w:pStyle w:val="10"/>
        <w:keepNext/>
        <w:keepLines/>
        <w:shd w:val="clear" w:color="auto" w:fill="auto"/>
        <w:spacing w:after="0" w:line="240" w:lineRule="auto"/>
        <w:ind w:left="1069"/>
        <w:rPr>
          <w:sz w:val="24"/>
          <w:szCs w:val="24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1.1. </w:t>
      </w:r>
      <w:proofErr w:type="gramStart"/>
      <w:r>
        <w:rPr>
          <w:rFonts w:ascii="Times New Roman" w:hAnsi="Times New Roman" w:cs="Times New Roman"/>
        </w:rPr>
        <w:t xml:space="preserve">Ссудодатель обязуется предоставить Ссудополучателю в безвозмездное пользование объект нежилого фонда - помещения: обеденный зал, школьный буфет, цеха для приготовления пищи, МОП, расположенные в здании по адресу: </w:t>
      </w:r>
      <w:r>
        <w:rPr>
          <w:rFonts w:ascii="Times New Roman" w:hAnsi="Times New Roman" w:cs="Times New Roman"/>
          <w:highlight w:val="red"/>
        </w:rPr>
        <w:t xml:space="preserve">индекс,   адрес, этаж, 1-й этаж, </w:t>
      </w:r>
      <w:r>
        <w:rPr>
          <w:rStyle w:val="21pt"/>
          <w:rFonts w:eastAsia="Arial Unicode MS"/>
          <w:highlight w:val="red"/>
        </w:rPr>
        <w:t>№ помещений</w:t>
      </w:r>
      <w:r>
        <w:rPr>
          <w:rFonts w:ascii="Times New Roman" w:hAnsi="Times New Roman" w:cs="Times New Roman"/>
          <w:highlight w:val="red"/>
        </w:rPr>
        <w:t>, на поэтажном плане, кадастровый №</w:t>
      </w:r>
      <w:r>
        <w:rPr>
          <w:rFonts w:ascii="Times New Roman" w:hAnsi="Times New Roman" w:cs="Times New Roman"/>
        </w:rPr>
        <w:t xml:space="preserve">___________________, именуемые далее «Объект», закрепленные за Ссудодателем на праве оперативного управления, для организации питания обучающихся и работников </w:t>
      </w:r>
      <w:proofErr w:type="spellStart"/>
      <w:r>
        <w:rPr>
          <w:rFonts w:ascii="Times New Roman" w:hAnsi="Times New Roman" w:cs="Times New Roman"/>
        </w:rPr>
        <w:t>организацииосуществляющей</w:t>
      </w:r>
      <w:proofErr w:type="spellEnd"/>
      <w:r>
        <w:rPr>
          <w:rFonts w:ascii="Times New Roman" w:hAnsi="Times New Roman" w:cs="Times New Roman"/>
        </w:rPr>
        <w:t xml:space="preserve"> образовательную деятельность.</w:t>
      </w:r>
      <w:proofErr w:type="gramEnd"/>
    </w:p>
    <w:p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Согласие собственника Объекта на передачу Объекта в безвозмездное пользование получено (распоряжение Комитета по управлению городским имуществом от 20.06.2014 №539-рк (в редакции Распоряжения Комитета имущественных отношений </w:t>
      </w:r>
      <w:r>
        <w:rPr>
          <w:rFonts w:ascii="Times New Roman" w:hAnsi="Times New Roman" w:cs="Times New Roman"/>
        </w:rPr>
        <w:br/>
        <w:t xml:space="preserve">Санкт-Петербурга от 18.03.2016 №146-рк)). Общая площадь Объекта составляет: </w:t>
      </w:r>
      <w:r>
        <w:rPr>
          <w:rFonts w:ascii="Times New Roman" w:hAnsi="Times New Roman" w:cs="Times New Roman"/>
          <w:highlight w:val="red"/>
        </w:rPr>
        <w:t>__________ (</w:t>
      </w:r>
      <w:bookmarkStart w:id="2" w:name="_GoBack"/>
      <w:bookmarkEnd w:id="2"/>
      <w:r>
        <w:rPr>
          <w:rFonts w:ascii="Times New Roman" w:hAnsi="Times New Roman" w:cs="Times New Roman"/>
          <w:highlight w:val="red"/>
        </w:rPr>
        <w:t>прописью)</w:t>
      </w:r>
      <w:r>
        <w:rPr>
          <w:rFonts w:ascii="Times New Roman" w:hAnsi="Times New Roman" w:cs="Times New Roman"/>
        </w:rPr>
        <w:t xml:space="preserve"> квадратных метров.</w:t>
      </w:r>
    </w:p>
    <w:p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Объект передаётся в пользование по акту приема-передачи со всеми документами, необходимыми для жизнедеятельности Объекта.</w:t>
      </w:r>
    </w:p>
    <w:p>
      <w:pPr>
        <w:numPr>
          <w:ilvl w:val="0"/>
          <w:numId w:val="1"/>
        </w:numPr>
        <w:tabs>
          <w:tab w:val="left" w:pos="1215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Сведения об Объекте, изложенные в Договоре и приложениях к нему, являются достаточными для надлежащего использования Объекта в соответствии с целями, указанными в </w:t>
      </w:r>
      <w:proofErr w:type="spellStart"/>
      <w:r>
        <w:rPr>
          <w:rFonts w:ascii="Times New Roman" w:hAnsi="Times New Roman" w:cs="Times New Roman"/>
        </w:rPr>
        <w:t>пп</w:t>
      </w:r>
      <w:proofErr w:type="spellEnd"/>
      <w:r>
        <w:rPr>
          <w:rFonts w:ascii="Times New Roman" w:hAnsi="Times New Roman" w:cs="Times New Roman"/>
        </w:rPr>
        <w:t>. 1.1 Договора.</w:t>
      </w:r>
    </w:p>
    <w:p>
      <w:pPr>
        <w:numPr>
          <w:ilvl w:val="0"/>
          <w:numId w:val="1"/>
        </w:numPr>
        <w:tabs>
          <w:tab w:val="left" w:pos="1252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Договор заключен и вступает в силу с момента его подписания.</w:t>
      </w:r>
    </w:p>
    <w:p>
      <w:pPr>
        <w:numPr>
          <w:ilvl w:val="0"/>
          <w:numId w:val="1"/>
        </w:numPr>
        <w:tabs>
          <w:tab w:val="left" w:pos="1252"/>
        </w:tabs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Договор действует с </w:t>
      </w:r>
      <w:r>
        <w:rPr>
          <w:rFonts w:ascii="Times New Roman" w:hAnsi="Times New Roman" w:cs="Times New Roman"/>
          <w:highlight w:val="red"/>
        </w:rPr>
        <w:t>01.09.2023 по 31.05.2024года.</w:t>
      </w:r>
    </w:p>
    <w:p>
      <w:pPr>
        <w:tabs>
          <w:tab w:val="left" w:pos="1252"/>
          <w:tab w:val="left" w:pos="2500"/>
        </w:tabs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>
      <w:pPr>
        <w:tabs>
          <w:tab w:val="left" w:pos="1252"/>
        </w:tabs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 ПРАВА И ОБЯЗАННОСТИ СТОРОН.</w:t>
      </w:r>
    </w:p>
    <w:p>
      <w:pPr>
        <w:tabs>
          <w:tab w:val="left" w:pos="1252"/>
        </w:tabs>
        <w:ind w:firstLine="709"/>
        <w:jc w:val="both"/>
        <w:rPr>
          <w:rFonts w:ascii="Times New Roman" w:hAnsi="Times New Roman" w:cs="Times New Roman"/>
          <w:b/>
        </w:rPr>
      </w:pPr>
    </w:p>
    <w:p>
      <w:pPr>
        <w:tabs>
          <w:tab w:val="left" w:pos="1252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2.1. Ссудодатель обязуется</w:t>
      </w:r>
      <w:r>
        <w:rPr>
          <w:rFonts w:ascii="Times New Roman" w:hAnsi="Times New Roman" w:cs="Times New Roman"/>
        </w:rPr>
        <w:t>:</w:t>
      </w:r>
    </w:p>
    <w:p>
      <w:pPr>
        <w:numPr>
          <w:ilvl w:val="0"/>
          <w:numId w:val="2"/>
        </w:numPr>
        <w:tabs>
          <w:tab w:val="left" w:pos="120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Передать Ссудополучателю Объект по акту приема-передачи не позднее </w:t>
      </w:r>
      <w:r>
        <w:rPr>
          <w:rFonts w:ascii="Times New Roman" w:hAnsi="Times New Roman" w:cs="Times New Roman"/>
        </w:rPr>
        <w:br/>
        <w:t xml:space="preserve">10 дней </w:t>
      </w:r>
      <w:proofErr w:type="gramStart"/>
      <w:r>
        <w:rPr>
          <w:rFonts w:ascii="Times New Roman" w:hAnsi="Times New Roman" w:cs="Times New Roman"/>
        </w:rPr>
        <w:t>с даты подписания</w:t>
      </w:r>
      <w:proofErr w:type="gramEnd"/>
      <w:r>
        <w:rPr>
          <w:rFonts w:ascii="Times New Roman" w:hAnsi="Times New Roman" w:cs="Times New Roman"/>
        </w:rPr>
        <w:t xml:space="preserve"> Договора.</w:t>
      </w:r>
    </w:p>
    <w:p>
      <w:pPr>
        <w:numPr>
          <w:ilvl w:val="0"/>
          <w:numId w:val="2"/>
        </w:numPr>
        <w:tabs>
          <w:tab w:val="left" w:pos="1215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месячный срок рассматривать обращения Ссудополучателя по вопросам ремонта или переоборудования Объекта.</w:t>
      </w:r>
    </w:p>
    <w:p>
      <w:pPr>
        <w:numPr>
          <w:ilvl w:val="0"/>
          <w:numId w:val="2"/>
        </w:numPr>
        <w:tabs>
          <w:tab w:val="left" w:pos="1215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Обеспечивать содержание Объекта и его техническое обслуживание.</w:t>
      </w:r>
    </w:p>
    <w:p>
      <w:pPr>
        <w:widowControl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случае полной или частичной утраты потребительских свойств </w:t>
      </w:r>
      <w:r>
        <w:rPr>
          <w:rFonts w:ascii="Times New Roman" w:hAnsi="Times New Roman" w:cs="Times New Roman"/>
        </w:rPr>
        <w:br/>
        <w:t xml:space="preserve">и невозможности дальнейшего использования Имущества по назначению выступать инициатором признания </w:t>
      </w:r>
      <w:proofErr w:type="gramStart"/>
      <w:r>
        <w:rPr>
          <w:rFonts w:ascii="Times New Roman" w:hAnsi="Times New Roman" w:cs="Times New Roman"/>
        </w:rPr>
        <w:t>Имущества</w:t>
      </w:r>
      <w:proofErr w:type="gramEnd"/>
      <w:r>
        <w:rPr>
          <w:rFonts w:ascii="Times New Roman" w:hAnsi="Times New Roman" w:cs="Times New Roman"/>
        </w:rPr>
        <w:t xml:space="preserve"> пришедшим в негодность в порядке, установленном </w:t>
      </w:r>
      <w:hyperlink r:id="rId5">
        <w:r>
          <w:rPr>
            <w:rFonts w:ascii="Times New Roman" w:hAnsi="Times New Roman" w:cs="Times New Roman"/>
            <w:color w:val="auto"/>
          </w:rPr>
          <w:t>постановлением</w:t>
        </w:r>
      </w:hyperlink>
      <w:r>
        <w:rPr>
          <w:rFonts w:ascii="Times New Roman" w:hAnsi="Times New Roman" w:cs="Times New Roman"/>
          <w:color w:val="auto"/>
        </w:rPr>
        <w:t xml:space="preserve"> Правительства Санкт-Петербурга от 19.09.2014 № 877 «О порядке принятия</w:t>
      </w:r>
      <w:r>
        <w:rPr>
          <w:rFonts w:ascii="Times New Roman" w:hAnsi="Times New Roman" w:cs="Times New Roman"/>
        </w:rPr>
        <w:t xml:space="preserve"> решений об уничтожении имущества, находящегося в государственной собственности Санкт-Петербурга».</w:t>
      </w:r>
    </w:p>
    <w:p>
      <w:pPr>
        <w:tabs>
          <w:tab w:val="left" w:pos="1215"/>
        </w:tabs>
        <w:ind w:firstLine="709"/>
        <w:jc w:val="both"/>
        <w:rPr>
          <w:rFonts w:ascii="Times New Roman" w:hAnsi="Times New Roman" w:cs="Times New Roman"/>
        </w:rPr>
      </w:pPr>
    </w:p>
    <w:p>
      <w:pPr>
        <w:tabs>
          <w:tab w:val="left" w:pos="1215"/>
        </w:tabs>
        <w:ind w:firstLine="709"/>
        <w:jc w:val="both"/>
        <w:rPr>
          <w:rFonts w:ascii="Times New Roman" w:hAnsi="Times New Roman" w:cs="Times New Roman"/>
        </w:rPr>
      </w:pPr>
    </w:p>
    <w:p>
      <w:pPr>
        <w:pStyle w:val="30"/>
        <w:numPr>
          <w:ilvl w:val="1"/>
          <w:numId w:val="6"/>
        </w:numPr>
        <w:shd w:val="clear" w:color="auto" w:fill="auto"/>
        <w:tabs>
          <w:tab w:val="left" w:pos="1203"/>
        </w:tabs>
        <w:spacing w:after="0"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Ссудополучатель обязуется:</w:t>
      </w:r>
    </w:p>
    <w:p>
      <w:pPr>
        <w:numPr>
          <w:ilvl w:val="0"/>
          <w:numId w:val="3"/>
        </w:numPr>
        <w:tabs>
          <w:tab w:val="left" w:pos="1363"/>
        </w:tabs>
        <w:ind w:firstLine="709"/>
        <w:jc w:val="both"/>
        <w:rPr>
          <w:rFonts w:ascii="Times New Roman" w:hAnsi="Times New Roman" w:cs="Times New Roman"/>
          <w:color w:val="auto"/>
        </w:rPr>
      </w:pPr>
      <w:proofErr w:type="gramStart"/>
      <w:r>
        <w:rPr>
          <w:rFonts w:ascii="Times New Roman" w:hAnsi="Times New Roman" w:cs="Times New Roman"/>
        </w:rPr>
        <w:t xml:space="preserve">Использовать Объект в соответствии с пунктом 1.1 Договора </w:t>
      </w:r>
      <w:r>
        <w:rPr>
          <w:rFonts w:ascii="Times New Roman" w:hAnsi="Times New Roman" w:cs="Times New Roman"/>
        </w:rPr>
        <w:br/>
        <w:t xml:space="preserve">и установленными законодательством нормами и правилами использования зданий (помещений), в том числе санитарными нормами и правилами, требованиями пожарной безопасности, нормами законодательства об охране памятников истории и культуры </w:t>
      </w:r>
      <w:r>
        <w:rPr>
          <w:rFonts w:ascii="Times New Roman" w:hAnsi="Times New Roman" w:cs="Times New Roman"/>
        </w:rPr>
        <w:br/>
        <w:t xml:space="preserve">(в случае если Объект является памятником истории и культуры, либо расположен </w:t>
      </w:r>
      <w:r>
        <w:rPr>
          <w:rFonts w:ascii="Times New Roman" w:hAnsi="Times New Roman" w:cs="Times New Roman"/>
        </w:rPr>
        <w:br/>
        <w:t xml:space="preserve">в границах объекта культурного наследия, либо расположен в границах зон охраны объекта культурного </w:t>
      </w:r>
      <w:r>
        <w:rPr>
          <w:rFonts w:ascii="Times New Roman" w:hAnsi="Times New Roman" w:cs="Times New Roman"/>
          <w:color w:val="auto"/>
        </w:rPr>
        <w:t>наследия).</w:t>
      </w:r>
      <w:proofErr w:type="gramEnd"/>
    </w:p>
    <w:p>
      <w:pPr>
        <w:numPr>
          <w:ilvl w:val="0"/>
          <w:numId w:val="3"/>
        </w:numPr>
        <w:tabs>
          <w:tab w:val="left" w:pos="1210"/>
        </w:tabs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Обеспечить сохранность инженерных сетей, коммуникаций и оборудования на Объекте.</w:t>
      </w:r>
    </w:p>
    <w:p>
      <w:pPr>
        <w:numPr>
          <w:ilvl w:val="0"/>
          <w:numId w:val="3"/>
        </w:numPr>
        <w:tabs>
          <w:tab w:val="left" w:pos="1215"/>
        </w:tabs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Не производить на Объекте без письменного разрешения Ссудодателя прокладок, скрытых и открытых проводок коммуникаций, перепланировок </w:t>
      </w:r>
      <w:r>
        <w:rPr>
          <w:rFonts w:ascii="Times New Roman" w:hAnsi="Times New Roman" w:cs="Times New Roman"/>
          <w:color w:val="auto"/>
        </w:rPr>
        <w:br/>
        <w:t>и переоборудования, а также иных работ по реконструкции Объекта.</w:t>
      </w:r>
    </w:p>
    <w:p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обнаружения самовольных перепланировок, прокладок сетей, нарушения целостности стен, перегородок или перекрытий, таковые должны быть ликвидированы Ссудополучателем, а Объект приведен в прежний вид за его счет в срок, определяемый односторонним предписанием Ссудодателя.</w:t>
      </w:r>
    </w:p>
    <w:p>
      <w:pPr>
        <w:numPr>
          <w:ilvl w:val="0"/>
          <w:numId w:val="3"/>
        </w:numPr>
        <w:tabs>
          <w:tab w:val="left" w:pos="1249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Соблюдать на Объекте требования органов Федеральной службы по надзору </w:t>
      </w:r>
      <w:r>
        <w:rPr>
          <w:rFonts w:ascii="Times New Roman" w:hAnsi="Times New Roman" w:cs="Times New Roman"/>
        </w:rPr>
        <w:br/>
        <w:t xml:space="preserve">в сфере защиты прав потребителей и благополучия человека (далее - органы </w:t>
      </w:r>
      <w:proofErr w:type="spellStart"/>
      <w:r>
        <w:rPr>
          <w:rFonts w:ascii="Times New Roman" w:hAnsi="Times New Roman" w:cs="Times New Roman"/>
        </w:rPr>
        <w:t>Роспотребнадзора</w:t>
      </w:r>
      <w:proofErr w:type="spellEnd"/>
      <w:r>
        <w:rPr>
          <w:rFonts w:ascii="Times New Roman" w:hAnsi="Times New Roman" w:cs="Times New Roman"/>
        </w:rPr>
        <w:t>), Министерства Российской Федерации по делам гражданской обороны, чрезвычайным ситуациям и ликвидации последствий стихийных бедствий (далее - органы МЧС России), а также отраслевых правил и норм, действующих в отношении видов деятельности Ссудополучателя и используемого им Объекта.</w:t>
      </w:r>
      <w:proofErr w:type="gramEnd"/>
    </w:p>
    <w:p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Выполнять в установленный срок предписания Ссудодателя, органов </w:t>
      </w:r>
      <w:proofErr w:type="spellStart"/>
      <w:r>
        <w:rPr>
          <w:rFonts w:ascii="Times New Roman" w:hAnsi="Times New Roman" w:cs="Times New Roman"/>
        </w:rPr>
        <w:t>Роспотребнадзора</w:t>
      </w:r>
      <w:proofErr w:type="spellEnd"/>
      <w:r>
        <w:rPr>
          <w:rFonts w:ascii="Times New Roman" w:hAnsi="Times New Roman" w:cs="Times New Roman"/>
        </w:rPr>
        <w:t>, МЧС России и иных контролирующих органов о принятии мер по ликвидации ситуаций, возникших в результате деятельности Ссудополучателя, ставящих под угрозу сохранность Объекта, экологическую и санитарную обстановку вне используемого Объекта, а также по соблюдению обязатель</w:t>
      </w:r>
      <w:proofErr w:type="gramStart"/>
      <w:r>
        <w:rPr>
          <w:rFonts w:ascii="Times New Roman" w:hAnsi="Times New Roman" w:cs="Times New Roman"/>
        </w:rPr>
        <w:t>ств Сс</w:t>
      </w:r>
      <w:proofErr w:type="gramEnd"/>
      <w:r>
        <w:rPr>
          <w:rFonts w:ascii="Times New Roman" w:hAnsi="Times New Roman" w:cs="Times New Roman"/>
        </w:rPr>
        <w:t>удополучателя, предусмотренных пунктами 2.2.2, 2.2.5 Договора.</w:t>
      </w:r>
    </w:p>
    <w:p>
      <w:pPr>
        <w:numPr>
          <w:ilvl w:val="0"/>
          <w:numId w:val="3"/>
        </w:numPr>
        <w:tabs>
          <w:tab w:val="left" w:pos="1244"/>
        </w:tabs>
        <w:ind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Освободить Объект в связи с аварийным состоянием здания (или его части), принятием собственником Объекта решения о проведении капитального ремонта здания, реконструкции или его сносе, а также в случаях капитального ремонта сопредельных </w:t>
      </w:r>
      <w:r>
        <w:rPr>
          <w:rFonts w:ascii="Times New Roman" w:hAnsi="Times New Roman" w:cs="Times New Roman"/>
        </w:rPr>
        <w:br/>
        <w:t xml:space="preserve">с Объектом помещений или инженерных коммуникаций, расположенных в Объекте, </w:t>
      </w:r>
      <w:r>
        <w:rPr>
          <w:rFonts w:ascii="Times New Roman" w:hAnsi="Times New Roman" w:cs="Times New Roman"/>
        </w:rPr>
        <w:br/>
        <w:t>в двухмесячный срок с момента получения соответствующего уведомления Ссудодателя, направляемого в соответствии с пунктами 4.4 и 4.5 Договора.</w:t>
      </w:r>
      <w:proofErr w:type="gramEnd"/>
    </w:p>
    <w:p>
      <w:pPr>
        <w:numPr>
          <w:ilvl w:val="0"/>
          <w:numId w:val="3"/>
        </w:numPr>
        <w:tabs>
          <w:tab w:val="left" w:pos="1363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Содержать Объект и прилегающие к нему помещения в надлежащем санитарном и противопожарном состоянии.</w:t>
      </w:r>
    </w:p>
    <w:p>
      <w:pPr>
        <w:numPr>
          <w:ilvl w:val="0"/>
          <w:numId w:val="3"/>
        </w:numPr>
        <w:tabs>
          <w:tab w:val="left" w:pos="1363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Осуществлять сбор и вывоз бытовых и других отходов, образующихся </w:t>
      </w:r>
      <w:r>
        <w:rPr>
          <w:rFonts w:ascii="Times New Roman" w:hAnsi="Times New Roman" w:cs="Times New Roman"/>
        </w:rPr>
        <w:br/>
        <w:t>в процессе осуществляемой Ссудополучателем деятельности.</w:t>
      </w:r>
    </w:p>
    <w:p>
      <w:pPr>
        <w:numPr>
          <w:ilvl w:val="0"/>
          <w:numId w:val="3"/>
        </w:numPr>
        <w:tabs>
          <w:tab w:val="left" w:pos="1363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Немедленно извещать Ссудодателя о всяком повреждении, аварии или ином событии, нанесшем (или грозящем нанести) Объекту ущерб, и своевременно принимать все возможные меры по предотвращению угрозы против дальнейшего разрушения или повреждения Объекта.</w:t>
      </w:r>
    </w:p>
    <w:p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Обеспечивать беспрепятственный доступ на Объект работникам организаций, осуществляющих техническое обслуживание и ремонт здания и находящегося в нем санитарно-технического и иного оборудования, для выполнения необходимых ремонтных работ, работ по ликвидации аварий либо неисправности оборудования, приборов учета </w:t>
      </w:r>
      <w:r>
        <w:rPr>
          <w:rFonts w:ascii="Times New Roman" w:hAnsi="Times New Roman" w:cs="Times New Roman"/>
        </w:rPr>
        <w:br/>
        <w:t>и контроля.</w:t>
      </w:r>
    </w:p>
    <w:p>
      <w:pPr>
        <w:numPr>
          <w:ilvl w:val="0"/>
          <w:numId w:val="3"/>
        </w:numPr>
        <w:tabs>
          <w:tab w:val="left" w:pos="1210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 заключать договоры и не вступать в сделки, следствием которых является </w:t>
      </w:r>
      <w:r>
        <w:rPr>
          <w:rFonts w:ascii="Times New Roman" w:hAnsi="Times New Roman" w:cs="Times New Roman"/>
        </w:rPr>
        <w:lastRenderedPageBreak/>
        <w:t xml:space="preserve">или может являться какое-либо обременение предоставленных Ссудополучателю </w:t>
      </w:r>
      <w:r>
        <w:rPr>
          <w:rFonts w:ascii="Times New Roman" w:hAnsi="Times New Roman" w:cs="Times New Roman"/>
        </w:rPr>
        <w:br/>
        <w:t>по Договору имущественных прав, в частности, переход их к иному лицу.</w:t>
      </w:r>
    </w:p>
    <w:p>
      <w:pPr>
        <w:numPr>
          <w:ilvl w:val="0"/>
          <w:numId w:val="3"/>
        </w:numPr>
        <w:tabs>
          <w:tab w:val="left" w:pos="1354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Обеспечивать представителям Ссудодателя беспрепятственный доступ на Объект для его осмотра и проверки соблюдения условий Договора с участием представителя Ссудополучателя.</w:t>
      </w:r>
    </w:p>
    <w:p>
      <w:pPr>
        <w:numPr>
          <w:ilvl w:val="0"/>
          <w:numId w:val="3"/>
        </w:numPr>
        <w:tabs>
          <w:tab w:val="left" w:pos="1354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Передать Ссудодателю Объект со всеми его принадлежностями по акту приема-передачи, подписанному лицами, указанными в пункте 2.1.1 Договора, не позднее десяти дней после истечения срока действия или установленной даты прекращения Договора в том состоянии, в котором Ссудополучатель его получил, с учетом нормального износа со всеми неотделимыми улучшениями.</w:t>
      </w:r>
    </w:p>
    <w:p>
      <w:pPr>
        <w:tabs>
          <w:tab w:val="left" w:pos="1033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2.3.Ссудополучатель не вправе передавать Объект третьим лицам.</w:t>
      </w:r>
      <w:bookmarkStart w:id="3" w:name="bookmark2"/>
    </w:p>
    <w:p>
      <w:pPr>
        <w:tabs>
          <w:tab w:val="left" w:pos="1033"/>
        </w:tabs>
        <w:ind w:firstLine="709"/>
        <w:jc w:val="both"/>
        <w:rPr>
          <w:rFonts w:ascii="Times New Roman" w:hAnsi="Times New Roman" w:cs="Times New Roman"/>
        </w:rPr>
      </w:pPr>
    </w:p>
    <w:p>
      <w:pPr>
        <w:pStyle w:val="a8"/>
        <w:numPr>
          <w:ilvl w:val="0"/>
          <w:numId w:val="4"/>
        </w:numPr>
        <w:tabs>
          <w:tab w:val="left" w:pos="1033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ОТВЕТСТВЕННОСТЬ СТОРОН</w:t>
      </w:r>
      <w:bookmarkEnd w:id="3"/>
      <w:r>
        <w:rPr>
          <w:rFonts w:ascii="Times New Roman" w:hAnsi="Times New Roman" w:cs="Times New Roman"/>
          <w:b/>
        </w:rPr>
        <w:t>.</w:t>
      </w:r>
    </w:p>
    <w:p>
      <w:pPr>
        <w:tabs>
          <w:tab w:val="left" w:pos="1033"/>
        </w:tabs>
        <w:ind w:firstLine="709"/>
        <w:jc w:val="both"/>
        <w:rPr>
          <w:rFonts w:ascii="Times New Roman" w:hAnsi="Times New Roman" w:cs="Times New Roman"/>
          <w:b/>
        </w:rPr>
      </w:pPr>
    </w:p>
    <w:p>
      <w:pPr>
        <w:numPr>
          <w:ilvl w:val="1"/>
          <w:numId w:val="4"/>
        </w:numPr>
        <w:tabs>
          <w:tab w:val="left" w:pos="1033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неисполнения или ненадлежащего исполнения условий Договора виновная Сторона обязана возместить причиненные убытки.</w:t>
      </w:r>
    </w:p>
    <w:p>
      <w:pPr>
        <w:numPr>
          <w:ilvl w:val="1"/>
          <w:numId w:val="4"/>
        </w:numPr>
        <w:tabs>
          <w:tab w:val="left" w:pos="1707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случае несвоевременного выполнения предписаний в соответствии </w:t>
      </w:r>
      <w:r>
        <w:rPr>
          <w:rFonts w:ascii="Times New Roman" w:hAnsi="Times New Roman" w:cs="Times New Roman"/>
        </w:rPr>
        <w:br/>
        <w:t xml:space="preserve">с пунктами 2.2.3, 2.2.4 Договора Ссудополучатель выплачивает пени в размере </w:t>
      </w:r>
      <w:r>
        <w:rPr>
          <w:rFonts w:ascii="Times New Roman" w:hAnsi="Times New Roman" w:cs="Times New Roman"/>
        </w:rPr>
        <w:br/>
        <w:t xml:space="preserve">2 установленных Федеральным законом минимальных </w:t>
      </w:r>
      <w:proofErr w:type="gramStart"/>
      <w:r>
        <w:rPr>
          <w:rFonts w:ascii="Times New Roman" w:hAnsi="Times New Roman" w:cs="Times New Roman"/>
        </w:rPr>
        <w:t>размеров оплаты труда</w:t>
      </w:r>
      <w:proofErr w:type="gramEnd"/>
      <w:r>
        <w:rPr>
          <w:rFonts w:ascii="Times New Roman" w:hAnsi="Times New Roman" w:cs="Times New Roman"/>
        </w:rPr>
        <w:t>, применяемых для исчисления платежей по гражданско-правовым обязательствам на момент нарушения обязательства (далее - МРОТ), за каждый день просрочки.</w:t>
      </w:r>
    </w:p>
    <w:p>
      <w:pPr>
        <w:numPr>
          <w:ilvl w:val="1"/>
          <w:numId w:val="5"/>
        </w:numPr>
        <w:tabs>
          <w:tab w:val="left" w:pos="1047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случае несвоевременной передачи Ссудополучателем Объекта </w:t>
      </w:r>
      <w:r>
        <w:rPr>
          <w:rFonts w:ascii="Times New Roman" w:hAnsi="Times New Roman" w:cs="Times New Roman"/>
        </w:rPr>
        <w:br/>
        <w:t xml:space="preserve">в соответствии с пунктом 2.2.10 Договора он выплачивает пени в размере 2 МРОТ </w:t>
      </w:r>
      <w:r>
        <w:rPr>
          <w:rFonts w:ascii="Times New Roman" w:hAnsi="Times New Roman" w:cs="Times New Roman"/>
        </w:rPr>
        <w:br/>
        <w:t>за каждый день просрочки.</w:t>
      </w:r>
    </w:p>
    <w:p>
      <w:pPr>
        <w:numPr>
          <w:ilvl w:val="1"/>
          <w:numId w:val="5"/>
        </w:numPr>
        <w:tabs>
          <w:tab w:val="left" w:pos="1128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Перечисление неустойки осуществляется на счет, указанный в разделе </w:t>
      </w:r>
      <w:r>
        <w:rPr>
          <w:rFonts w:ascii="Times New Roman" w:hAnsi="Times New Roman" w:cs="Times New Roman"/>
        </w:rPr>
        <w:br/>
        <w:t>8 Договора по коду бюджетной классификации «Прочие поступления от денежных взысканий (штрафов) и иных сумм в возмещение ущерба, зачисляемые в бюджеты субъектов Российской Федерации».</w:t>
      </w:r>
    </w:p>
    <w:p>
      <w:pPr>
        <w:numPr>
          <w:ilvl w:val="1"/>
          <w:numId w:val="5"/>
        </w:numPr>
        <w:tabs>
          <w:tab w:val="left" w:pos="1042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Уплата неустойки не освобождает Ссудополучателя от выполнения лежащих на нем обязательств по Договору.</w:t>
      </w:r>
    </w:p>
    <w:p>
      <w:pPr>
        <w:numPr>
          <w:ilvl w:val="1"/>
          <w:numId w:val="4"/>
        </w:numPr>
        <w:tabs>
          <w:tab w:val="left" w:pos="1065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случае расторжения настоящего Договора по требованию Ссудодателя </w:t>
      </w:r>
      <w:r>
        <w:rPr>
          <w:rFonts w:ascii="Times New Roman" w:hAnsi="Times New Roman" w:cs="Times New Roman"/>
        </w:rPr>
        <w:br/>
        <w:t>в связи с нанесением по вине Ссудополучателя Объекту повреждения Ссудополучатель возмещает убытки, включая затраты на работы по сохранению Объекта, его восстановление.</w:t>
      </w:r>
      <w:bookmarkStart w:id="4" w:name="bookmark3"/>
      <w:r>
        <w:rPr>
          <w:rFonts w:ascii="Times New Roman" w:hAnsi="Times New Roman" w:cs="Times New Roman"/>
        </w:rPr>
        <w:t xml:space="preserve"> </w:t>
      </w:r>
    </w:p>
    <w:p>
      <w:pPr>
        <w:tabs>
          <w:tab w:val="left" w:pos="1065"/>
        </w:tabs>
        <w:ind w:left="709"/>
        <w:jc w:val="both"/>
        <w:rPr>
          <w:rFonts w:ascii="Times New Roman" w:hAnsi="Times New Roman" w:cs="Times New Roman"/>
          <w:color w:val="auto"/>
        </w:rPr>
      </w:pPr>
    </w:p>
    <w:p>
      <w:pPr>
        <w:pStyle w:val="a8"/>
        <w:numPr>
          <w:ilvl w:val="0"/>
          <w:numId w:val="4"/>
        </w:numPr>
        <w:tabs>
          <w:tab w:val="left" w:pos="1065"/>
        </w:tabs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ИЗМЕНЕНИЕ И РАСТОРЖЕНИЕ ДОГОВОРА</w:t>
      </w:r>
      <w:bookmarkEnd w:id="4"/>
      <w:r>
        <w:rPr>
          <w:rFonts w:ascii="Times New Roman" w:hAnsi="Times New Roman" w:cs="Times New Roman"/>
          <w:b/>
          <w:color w:val="auto"/>
        </w:rPr>
        <w:t>.</w:t>
      </w:r>
    </w:p>
    <w:p>
      <w:pPr>
        <w:pStyle w:val="a8"/>
        <w:tabs>
          <w:tab w:val="left" w:pos="1065"/>
        </w:tabs>
        <w:rPr>
          <w:rFonts w:ascii="Times New Roman" w:hAnsi="Times New Roman" w:cs="Times New Roman"/>
        </w:rPr>
      </w:pPr>
    </w:p>
    <w:p>
      <w:pPr>
        <w:numPr>
          <w:ilvl w:val="1"/>
          <w:numId w:val="4"/>
        </w:numPr>
        <w:tabs>
          <w:tab w:val="left" w:pos="1065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Вносимые в Договор дополнения и изменения </w:t>
      </w:r>
      <w:proofErr w:type="gramStart"/>
      <w:r>
        <w:rPr>
          <w:rFonts w:ascii="Times New Roman" w:hAnsi="Times New Roman" w:cs="Times New Roman"/>
        </w:rPr>
        <w:t xml:space="preserve">рассматриваются Сторонами </w:t>
      </w:r>
      <w:r>
        <w:rPr>
          <w:rFonts w:ascii="Times New Roman" w:hAnsi="Times New Roman" w:cs="Times New Roman"/>
        </w:rPr>
        <w:br/>
        <w:t>в месячный срок и оформляются</w:t>
      </w:r>
      <w:proofErr w:type="gramEnd"/>
      <w:r>
        <w:rPr>
          <w:rFonts w:ascii="Times New Roman" w:hAnsi="Times New Roman" w:cs="Times New Roman"/>
        </w:rPr>
        <w:t xml:space="preserve"> дополнительными соглашениями.</w:t>
      </w:r>
    </w:p>
    <w:p>
      <w:pPr>
        <w:numPr>
          <w:ilvl w:val="1"/>
          <w:numId w:val="4"/>
        </w:numPr>
        <w:tabs>
          <w:tab w:val="left" w:pos="1065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Договор </w:t>
      </w:r>
      <w:proofErr w:type="gramStart"/>
      <w:r>
        <w:rPr>
          <w:rFonts w:ascii="Times New Roman" w:hAnsi="Times New Roman" w:cs="Times New Roman"/>
        </w:rPr>
        <w:t>может быть досрочно расторгнут</w:t>
      </w:r>
      <w:proofErr w:type="gramEnd"/>
      <w:r>
        <w:rPr>
          <w:rFonts w:ascii="Times New Roman" w:hAnsi="Times New Roman" w:cs="Times New Roman"/>
        </w:rPr>
        <w:t xml:space="preserve"> по требованию </w:t>
      </w:r>
      <w:r>
        <w:rPr>
          <w:rStyle w:val="211pt"/>
          <w:rFonts w:eastAsia="Arial Unicode MS"/>
          <w:b w:val="0"/>
          <w:sz w:val="24"/>
          <w:szCs w:val="24"/>
        </w:rPr>
        <w:t xml:space="preserve">Ссудодателя </w:t>
      </w:r>
      <w:proofErr w:type="spellStart"/>
      <w:r>
        <w:rPr>
          <w:rStyle w:val="211pt"/>
          <w:rFonts w:eastAsia="Arial Unicode MS"/>
          <w:b w:val="0"/>
          <w:sz w:val="24"/>
          <w:szCs w:val="24"/>
        </w:rPr>
        <w:t>по</w:t>
      </w:r>
      <w:r>
        <w:rPr>
          <w:rFonts w:ascii="Times New Roman" w:hAnsi="Times New Roman" w:cs="Times New Roman"/>
        </w:rPr>
        <w:t>решению</w:t>
      </w:r>
      <w:proofErr w:type="spellEnd"/>
      <w:r>
        <w:rPr>
          <w:rFonts w:ascii="Times New Roman" w:hAnsi="Times New Roman" w:cs="Times New Roman"/>
        </w:rPr>
        <w:t xml:space="preserve"> суда при следующих нарушениях Договора:</w:t>
      </w:r>
    </w:p>
    <w:p>
      <w:pPr>
        <w:numPr>
          <w:ilvl w:val="2"/>
          <w:numId w:val="4"/>
        </w:numPr>
        <w:tabs>
          <w:tab w:val="left" w:pos="1249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При наличии нарушения требований пожарной безопасности или санитарных правил, зафиксированного соответственно органом МЧС России или </w:t>
      </w:r>
      <w:proofErr w:type="spellStart"/>
      <w:r>
        <w:rPr>
          <w:rFonts w:ascii="Times New Roman" w:hAnsi="Times New Roman" w:cs="Times New Roman"/>
        </w:rPr>
        <w:t>Роспотребнадзора</w:t>
      </w:r>
      <w:proofErr w:type="spellEnd"/>
      <w:r>
        <w:rPr>
          <w:rFonts w:ascii="Times New Roman" w:hAnsi="Times New Roman" w:cs="Times New Roman"/>
        </w:rPr>
        <w:t>.</w:t>
      </w:r>
    </w:p>
    <w:p>
      <w:pPr>
        <w:numPr>
          <w:ilvl w:val="2"/>
          <w:numId w:val="4"/>
        </w:numPr>
        <w:tabs>
          <w:tab w:val="left" w:pos="1249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При использовании Ссудополучателем Объекта не в соответствии </w:t>
      </w:r>
      <w:r>
        <w:rPr>
          <w:rFonts w:ascii="Times New Roman" w:hAnsi="Times New Roman" w:cs="Times New Roman"/>
        </w:rPr>
        <w:br/>
        <w:t>с указанными в пункте 1.1 Договора целями использования.</w:t>
      </w:r>
    </w:p>
    <w:p>
      <w:pPr>
        <w:numPr>
          <w:ilvl w:val="2"/>
          <w:numId w:val="4"/>
        </w:numPr>
        <w:tabs>
          <w:tab w:val="left" w:pos="1249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При </w:t>
      </w:r>
      <w:proofErr w:type="spellStart"/>
      <w:r>
        <w:rPr>
          <w:rFonts w:ascii="Times New Roman" w:hAnsi="Times New Roman" w:cs="Times New Roman"/>
        </w:rPr>
        <w:t>необеспечении</w:t>
      </w:r>
      <w:proofErr w:type="spellEnd"/>
      <w:r>
        <w:rPr>
          <w:rFonts w:ascii="Times New Roman" w:hAnsi="Times New Roman" w:cs="Times New Roman"/>
        </w:rPr>
        <w:t xml:space="preserve"> Ссудополучателем в соответствии с пунктом 2.2.9 Договора в течение двух рабочих дней беспрепятственного доступа представителям Ссудодателя на Объект для его осмотра и проверки соблюдения условий Договора.</w:t>
      </w:r>
    </w:p>
    <w:p>
      <w:pPr>
        <w:numPr>
          <w:ilvl w:val="2"/>
          <w:numId w:val="4"/>
        </w:numPr>
        <w:tabs>
          <w:tab w:val="left" w:pos="1249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Если Ссудополучатель умышленно или по неосторожности </w:t>
      </w:r>
      <w:r>
        <w:rPr>
          <w:rStyle w:val="211pt"/>
          <w:rFonts w:eastAsia="Arial Unicode MS"/>
          <w:b w:val="0"/>
          <w:sz w:val="24"/>
          <w:szCs w:val="24"/>
        </w:rPr>
        <w:t xml:space="preserve">существенно </w:t>
      </w:r>
      <w:r>
        <w:rPr>
          <w:rFonts w:ascii="Times New Roman" w:hAnsi="Times New Roman" w:cs="Times New Roman"/>
        </w:rPr>
        <w:t>ухудшает состояние Объекта или инженерного оборудования либо не выполняет обязанности, предусмотренные пунктами 2.2.3, 2.2.4, 2.2.6 Договора.</w:t>
      </w:r>
    </w:p>
    <w:p>
      <w:pPr>
        <w:numPr>
          <w:ilvl w:val="2"/>
          <w:numId w:val="4"/>
        </w:numPr>
        <w:tabs>
          <w:tab w:val="left" w:pos="1249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Если Ссудополучатель не устранит недостатки, указанные в предписании Ссудодателя или иных лиц (органов), вынесенном в предусмотренных в пунктах 2.2.3 </w:t>
      </w:r>
      <w:r>
        <w:rPr>
          <w:rFonts w:ascii="Times New Roman" w:hAnsi="Times New Roman" w:cs="Times New Roman"/>
        </w:rPr>
        <w:br/>
        <w:t>и 2.2.4 Договора случаях, в срок, указанный в предписании.</w:t>
      </w:r>
    </w:p>
    <w:p>
      <w:pPr>
        <w:numPr>
          <w:ilvl w:val="1"/>
          <w:numId w:val="4"/>
        </w:numPr>
        <w:tabs>
          <w:tab w:val="left" w:pos="1065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Ссудодатель вправе в бесспорном и одностороннем порядке отказаться </w:t>
      </w:r>
      <w:r>
        <w:rPr>
          <w:rFonts w:ascii="Times New Roman" w:hAnsi="Times New Roman" w:cs="Times New Roman"/>
        </w:rPr>
        <w:br/>
        <w:t>от исполнения Договора в случае:</w:t>
      </w:r>
    </w:p>
    <w:p>
      <w:pPr>
        <w:numPr>
          <w:ilvl w:val="2"/>
          <w:numId w:val="4"/>
        </w:numPr>
        <w:tabs>
          <w:tab w:val="left" w:pos="1338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Принятия в установленном порядке решения о сносе здания.</w:t>
      </w:r>
    </w:p>
    <w:p>
      <w:pPr>
        <w:numPr>
          <w:ilvl w:val="2"/>
          <w:numId w:val="4"/>
        </w:numPr>
        <w:tabs>
          <w:tab w:val="left" w:pos="1249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Принятия в установленном порядке решения о реконструкции здания (сооружения).</w:t>
      </w:r>
    </w:p>
    <w:p>
      <w:pPr>
        <w:numPr>
          <w:ilvl w:val="2"/>
          <w:numId w:val="4"/>
        </w:numPr>
        <w:tabs>
          <w:tab w:val="left" w:pos="1249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Принятия в установленном порядке решения о проведении капитального ремонта здания (сооружения) при неисполнении Ссудополучателем обязанности, предусмотренной пунктом 2.2.5 Договора.</w:t>
      </w:r>
    </w:p>
    <w:p>
      <w:pPr>
        <w:numPr>
          <w:ilvl w:val="2"/>
          <w:numId w:val="4"/>
        </w:numPr>
        <w:tabs>
          <w:tab w:val="left" w:pos="1249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Передачи права безвозмездного пользования Объектом в залог, в уставный (складочный) капитал хозяйственных обществ, товариществ или </w:t>
      </w:r>
      <w:proofErr w:type="gramStart"/>
      <w:r>
        <w:rPr>
          <w:rFonts w:ascii="Times New Roman" w:hAnsi="Times New Roman" w:cs="Times New Roman"/>
        </w:rPr>
        <w:t>обременении</w:t>
      </w:r>
      <w:proofErr w:type="gramEnd"/>
      <w:r>
        <w:rPr>
          <w:rFonts w:ascii="Times New Roman" w:hAnsi="Times New Roman" w:cs="Times New Roman"/>
        </w:rPr>
        <w:t xml:space="preserve"> Объекта иным способом, передачи Объекта как в целом, так и по частям в пользование третьим лицам.</w:t>
      </w:r>
    </w:p>
    <w:p>
      <w:pPr>
        <w:numPr>
          <w:ilvl w:val="2"/>
          <w:numId w:val="4"/>
        </w:numPr>
        <w:tabs>
          <w:tab w:val="left" w:pos="1338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Нарушения Ссудополучателем пункта 2.3 Договора.</w:t>
      </w:r>
    </w:p>
    <w:p>
      <w:pPr>
        <w:numPr>
          <w:ilvl w:val="2"/>
          <w:numId w:val="4"/>
        </w:numPr>
        <w:tabs>
          <w:tab w:val="left" w:pos="1338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Нарушения Ссудополучателем пункта 5.4. Договора.</w:t>
      </w:r>
    </w:p>
    <w:p>
      <w:pPr>
        <w:numPr>
          <w:ilvl w:val="1"/>
          <w:numId w:val="4"/>
        </w:numPr>
        <w:tabs>
          <w:tab w:val="left" w:pos="1065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случаях, указанных в пунктах 4.3.1 - 4.3.3 Договора, Договор считается прекращенным через 2 месяца с момента получения Ссудополучателем уведомления </w:t>
      </w:r>
      <w:r>
        <w:rPr>
          <w:rFonts w:ascii="Times New Roman" w:hAnsi="Times New Roman" w:cs="Times New Roman"/>
        </w:rPr>
        <w:br/>
        <w:t xml:space="preserve">об отказе от исполнения Договора, а в случаях, указанных в пунктах 4.3.4, 4.3.5, 4.3.6 Договора, - в момент получения соответствующего уведомления. Момент получения Ссудополучателем уведомления определяется в любом случае не позднее 5 дней </w:t>
      </w:r>
      <w:proofErr w:type="gramStart"/>
      <w:r>
        <w:rPr>
          <w:rFonts w:ascii="Times New Roman" w:hAnsi="Times New Roman" w:cs="Times New Roman"/>
        </w:rPr>
        <w:t>с даты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br/>
        <w:t>его отправки заказным письмом по адресу, указанному в Договоре.</w:t>
      </w:r>
    </w:p>
    <w:p>
      <w:pPr>
        <w:numPr>
          <w:ilvl w:val="1"/>
          <w:numId w:val="4"/>
        </w:numPr>
        <w:tabs>
          <w:tab w:val="left" w:pos="1065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Ссудодатель и Ссудополучатель вправе во всякое время отказаться </w:t>
      </w:r>
      <w:r>
        <w:rPr>
          <w:rFonts w:ascii="Times New Roman" w:hAnsi="Times New Roman" w:cs="Times New Roman"/>
        </w:rPr>
        <w:br/>
        <w:t xml:space="preserve">от Договора. В таком случае Договор считается прекращенным по истечении 1 месяца </w:t>
      </w:r>
      <w:r>
        <w:rPr>
          <w:rFonts w:ascii="Times New Roman" w:hAnsi="Times New Roman" w:cs="Times New Roman"/>
        </w:rPr>
        <w:br/>
        <w:t>с момента получения уведомления об одностороннем отказе от Договора.</w:t>
      </w:r>
      <w:bookmarkStart w:id="5" w:name="bookmark4"/>
    </w:p>
    <w:p>
      <w:pPr>
        <w:tabs>
          <w:tab w:val="left" w:pos="1065"/>
        </w:tabs>
        <w:ind w:left="709"/>
        <w:jc w:val="both"/>
        <w:rPr>
          <w:rFonts w:ascii="Times New Roman" w:hAnsi="Times New Roman" w:cs="Times New Roman"/>
        </w:rPr>
      </w:pPr>
    </w:p>
    <w:p>
      <w:pPr>
        <w:pStyle w:val="a8"/>
        <w:numPr>
          <w:ilvl w:val="0"/>
          <w:numId w:val="4"/>
        </w:numPr>
        <w:tabs>
          <w:tab w:val="left" w:pos="106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ОСОБЫЕ УСЛОВИЯ</w:t>
      </w:r>
      <w:bookmarkEnd w:id="5"/>
      <w:r>
        <w:rPr>
          <w:rFonts w:ascii="Times New Roman" w:hAnsi="Times New Roman" w:cs="Times New Roman"/>
          <w:b/>
        </w:rPr>
        <w:t>.</w:t>
      </w:r>
    </w:p>
    <w:p>
      <w:pPr>
        <w:pStyle w:val="10"/>
        <w:keepNext/>
        <w:keepLines/>
        <w:shd w:val="clear" w:color="auto" w:fill="auto"/>
        <w:tabs>
          <w:tab w:val="left" w:pos="3743"/>
        </w:tabs>
        <w:spacing w:after="0" w:line="240" w:lineRule="auto"/>
        <w:ind w:left="709"/>
        <w:jc w:val="both"/>
        <w:rPr>
          <w:sz w:val="24"/>
          <w:szCs w:val="24"/>
        </w:rPr>
      </w:pPr>
    </w:p>
    <w:p>
      <w:pPr>
        <w:numPr>
          <w:ilvl w:val="1"/>
          <w:numId w:val="4"/>
        </w:numPr>
        <w:tabs>
          <w:tab w:val="left" w:pos="1249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Прав третьих лиц на предоставляемый в безвозмездное пользование Объект: </w:t>
      </w:r>
      <w:r>
        <w:rPr>
          <w:rFonts w:ascii="Times New Roman" w:hAnsi="Times New Roman" w:cs="Times New Roman"/>
        </w:rPr>
        <w:br/>
        <w:t>не имеется.</w:t>
      </w:r>
    </w:p>
    <w:p>
      <w:pPr>
        <w:numPr>
          <w:ilvl w:val="1"/>
          <w:numId w:val="4"/>
        </w:numPr>
        <w:tabs>
          <w:tab w:val="left" w:pos="1249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ликвидации Ссудополучателя - юридического лица Договор прекращается.</w:t>
      </w:r>
    </w:p>
    <w:p>
      <w:pPr>
        <w:numPr>
          <w:ilvl w:val="1"/>
          <w:numId w:val="4"/>
        </w:numPr>
        <w:tabs>
          <w:tab w:val="left" w:pos="1249"/>
        </w:tabs>
        <w:ind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В аварийных ситуациях (дефекты трубопроводов систем отопления, горячего </w:t>
      </w:r>
      <w:r>
        <w:rPr>
          <w:rFonts w:ascii="Times New Roman" w:hAnsi="Times New Roman" w:cs="Times New Roman"/>
        </w:rPr>
        <w:br/>
        <w:t xml:space="preserve">и холодного водоснабжения, канализации и др.) на Объекте, которые могут повлечь порчу Объекта, при отсутствии Ссудополучателя организация, осуществляющая техническое обслуживание и ремонт здания, в котором находится Объект, имеет право в целях устранения аварии вскрывать Объект в присутствии представителей правоохранительных органов с обязательным составлением протокола и обеспечением сохранности Объекта </w:t>
      </w:r>
      <w:r>
        <w:rPr>
          <w:rFonts w:ascii="Times New Roman" w:hAnsi="Times New Roman" w:cs="Times New Roman"/>
        </w:rPr>
        <w:br/>
        <w:t>и имущества в нем.</w:t>
      </w:r>
      <w:proofErr w:type="gramEnd"/>
    </w:p>
    <w:p>
      <w:pPr>
        <w:numPr>
          <w:ilvl w:val="1"/>
          <w:numId w:val="4"/>
        </w:numPr>
        <w:tabs>
          <w:tab w:val="left" w:pos="1387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Ссудополучателю запрещается передавать Объект третьим лицам.</w:t>
      </w:r>
    </w:p>
    <w:p>
      <w:pPr>
        <w:tabs>
          <w:tab w:val="left" w:pos="1387"/>
        </w:tabs>
        <w:ind w:left="709"/>
        <w:jc w:val="both"/>
        <w:rPr>
          <w:rFonts w:ascii="Times New Roman" w:hAnsi="Times New Roman" w:cs="Times New Roman"/>
        </w:rPr>
      </w:pPr>
    </w:p>
    <w:p>
      <w:pPr>
        <w:pStyle w:val="a8"/>
        <w:numPr>
          <w:ilvl w:val="0"/>
          <w:numId w:val="4"/>
        </w:numPr>
        <w:tabs>
          <w:tab w:val="left" w:pos="1387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ПРОЧИЕ УСЛОВИЯ</w:t>
      </w:r>
      <w:r>
        <w:t>.</w:t>
      </w:r>
    </w:p>
    <w:p>
      <w:pPr>
        <w:pStyle w:val="30"/>
        <w:shd w:val="clear" w:color="auto" w:fill="auto"/>
        <w:tabs>
          <w:tab w:val="left" w:pos="3899"/>
        </w:tabs>
        <w:spacing w:after="0" w:line="240" w:lineRule="auto"/>
        <w:ind w:left="709"/>
        <w:rPr>
          <w:sz w:val="24"/>
          <w:szCs w:val="24"/>
        </w:rPr>
      </w:pPr>
    </w:p>
    <w:p>
      <w:pPr>
        <w:numPr>
          <w:ilvl w:val="1"/>
          <w:numId w:val="4"/>
        </w:numPr>
        <w:tabs>
          <w:tab w:val="left" w:pos="1261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Неотделимые улучшения Объекта производятся Ссудополучателем только </w:t>
      </w:r>
      <w:r>
        <w:rPr>
          <w:rFonts w:ascii="Times New Roman" w:hAnsi="Times New Roman" w:cs="Times New Roman"/>
        </w:rPr>
        <w:br/>
        <w:t>с разрешения Ссудодателя.</w:t>
      </w:r>
    </w:p>
    <w:p>
      <w:pPr>
        <w:numPr>
          <w:ilvl w:val="1"/>
          <w:numId w:val="4"/>
        </w:numPr>
        <w:tabs>
          <w:tab w:val="left" w:pos="1440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Произведенные Ссудополучателем улучшения Объекта являются собственностью Ссудодателя. По окончании срока действия Договора стоимость неотделимых улучшений не возмещается.</w:t>
      </w:r>
    </w:p>
    <w:p>
      <w:pPr>
        <w:numPr>
          <w:ilvl w:val="1"/>
          <w:numId w:val="4"/>
        </w:numPr>
        <w:tabs>
          <w:tab w:val="left" w:pos="1247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Вопросы, не урегулированные Договором, регулируются действующим </w:t>
      </w:r>
      <w:r>
        <w:rPr>
          <w:rFonts w:ascii="Times New Roman" w:hAnsi="Times New Roman" w:cs="Times New Roman"/>
        </w:rPr>
        <w:lastRenderedPageBreak/>
        <w:t>гражданским законодательством Российской Федерации.</w:t>
      </w:r>
    </w:p>
    <w:p>
      <w:pPr>
        <w:numPr>
          <w:ilvl w:val="1"/>
          <w:numId w:val="4"/>
        </w:numPr>
        <w:tabs>
          <w:tab w:val="left" w:pos="12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Споры, возникающие при исполнении Договора, рассматриваются судом, Арбитражным судом Санкт-Петербурга и Ленинградской области в соответствии </w:t>
      </w:r>
      <w:r>
        <w:rPr>
          <w:rFonts w:ascii="Times New Roman" w:hAnsi="Times New Roman" w:cs="Times New Roman"/>
        </w:rPr>
        <w:br/>
        <w:t>с их компетенцией.</w:t>
      </w:r>
    </w:p>
    <w:p>
      <w:pPr>
        <w:numPr>
          <w:ilvl w:val="1"/>
          <w:numId w:val="4"/>
        </w:numPr>
        <w:tabs>
          <w:tab w:val="left" w:pos="12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 изменениях наименования, местонахождения, банковских реквизитов или реорганизации Стороны обязаны письменно в двухнедельный срок сообщить друг другу </w:t>
      </w:r>
      <w:r>
        <w:rPr>
          <w:rFonts w:ascii="Times New Roman" w:hAnsi="Times New Roman" w:cs="Times New Roman"/>
        </w:rPr>
        <w:br/>
        <w:t>со ссылкой на номер и дату Договора.</w:t>
      </w:r>
      <w:r>
        <w:t xml:space="preserve"> </w:t>
      </w:r>
    </w:p>
    <w:p>
      <w:pPr>
        <w:numPr>
          <w:ilvl w:val="1"/>
          <w:numId w:val="4"/>
        </w:numPr>
        <w:tabs>
          <w:tab w:val="left" w:pos="12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Договор составлен в 2 экземплярах, каждый из которых имеет одинаковую юридическую силу.</w:t>
      </w:r>
    </w:p>
    <w:p>
      <w:pPr>
        <w:tabs>
          <w:tab w:val="left" w:pos="1256"/>
        </w:tabs>
        <w:jc w:val="both"/>
        <w:rPr>
          <w:rFonts w:ascii="Times New Roman" w:hAnsi="Times New Roman" w:cs="Times New Roman"/>
        </w:rPr>
      </w:pPr>
    </w:p>
    <w:p>
      <w:pPr>
        <w:pStyle w:val="a8"/>
        <w:numPr>
          <w:ilvl w:val="0"/>
          <w:numId w:val="4"/>
        </w:numPr>
        <w:tabs>
          <w:tab w:val="left" w:pos="1256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ПРИЛОЖЕНИЯ К ДОГОВОРУ.</w:t>
      </w:r>
    </w:p>
    <w:p>
      <w:pPr>
        <w:pStyle w:val="30"/>
        <w:shd w:val="clear" w:color="auto" w:fill="auto"/>
        <w:tabs>
          <w:tab w:val="left" w:pos="3294"/>
        </w:tabs>
        <w:spacing w:after="0" w:line="240" w:lineRule="auto"/>
        <w:ind w:left="709"/>
        <w:rPr>
          <w:sz w:val="24"/>
          <w:szCs w:val="24"/>
        </w:rPr>
      </w:pPr>
    </w:p>
    <w:p>
      <w:pPr>
        <w:numPr>
          <w:ilvl w:val="1"/>
          <w:numId w:val="4"/>
        </w:numPr>
        <w:tabs>
          <w:tab w:val="left" w:pos="1171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№1. Перечень передаваемых по Договору помещений.</w:t>
      </w:r>
    </w:p>
    <w:p>
      <w:pPr>
        <w:numPr>
          <w:ilvl w:val="1"/>
          <w:numId w:val="4"/>
        </w:numPr>
        <w:tabs>
          <w:tab w:val="left" w:pos="1171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№2. Поэтажный план передаваемых по Договору помещений.</w:t>
      </w:r>
    </w:p>
    <w:p>
      <w:pPr>
        <w:numPr>
          <w:ilvl w:val="1"/>
          <w:numId w:val="4"/>
        </w:numPr>
        <w:tabs>
          <w:tab w:val="left" w:pos="1171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№3. Перечень основных средств, используемых для </w:t>
      </w:r>
      <w:proofErr w:type="spellStart"/>
      <w:r>
        <w:rPr>
          <w:rFonts w:ascii="Times New Roman" w:hAnsi="Times New Roman" w:cs="Times New Roman"/>
        </w:rPr>
        <w:t>обепечения</w:t>
      </w:r>
      <w:proofErr w:type="spellEnd"/>
      <w:r>
        <w:rPr>
          <w:rFonts w:ascii="Times New Roman" w:hAnsi="Times New Roman" w:cs="Times New Roman"/>
        </w:rPr>
        <w:t xml:space="preserve"> социального питания </w:t>
      </w:r>
      <w:proofErr w:type="gramStart"/>
      <w:r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  <w:highlight w:val="red"/>
        </w:rPr>
        <w:t>указать</w:t>
      </w:r>
      <w:proofErr w:type="gramEnd"/>
      <w:r>
        <w:rPr>
          <w:rFonts w:ascii="Times New Roman" w:hAnsi="Times New Roman" w:cs="Times New Roman"/>
          <w:highlight w:val="red"/>
        </w:rPr>
        <w:t xml:space="preserve"> полное наименование образовательного учреждения!!!!!!</w:t>
      </w:r>
    </w:p>
    <w:p>
      <w:pPr>
        <w:tabs>
          <w:tab w:val="left" w:pos="1171"/>
        </w:tabs>
        <w:ind w:left="709"/>
        <w:jc w:val="both"/>
        <w:rPr>
          <w:rFonts w:ascii="Times New Roman" w:hAnsi="Times New Roman" w:cs="Times New Roman"/>
        </w:rPr>
      </w:pPr>
    </w:p>
    <w:p>
      <w:pPr>
        <w:tabs>
          <w:tab w:val="left" w:pos="1171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8. РЕКВИЗИТЫ СТОРОН.</w:t>
      </w:r>
    </w:p>
    <w:p>
      <w:pPr>
        <w:pStyle w:val="30"/>
        <w:shd w:val="clear" w:color="auto" w:fill="auto"/>
        <w:tabs>
          <w:tab w:val="left" w:pos="3694"/>
        </w:tabs>
        <w:spacing w:after="0" w:line="240" w:lineRule="auto"/>
        <w:ind w:firstLine="709"/>
        <w:rPr>
          <w:sz w:val="24"/>
          <w:szCs w:val="24"/>
        </w:rPr>
      </w:pPr>
    </w:p>
    <w:p>
      <w:pPr>
        <w:pStyle w:val="30"/>
        <w:shd w:val="clear" w:color="auto" w:fill="auto"/>
        <w:spacing w:after="0" w:line="240" w:lineRule="auto"/>
        <w:ind w:firstLine="709"/>
        <w:rPr>
          <w:sz w:val="24"/>
          <w:szCs w:val="24"/>
        </w:rPr>
        <w:sectPr>
          <w:footerReference w:type="first" r:id="rId6"/>
          <w:pgSz w:w="11900" w:h="16840"/>
          <w:pgMar w:top="993" w:right="775" w:bottom="1843" w:left="1569" w:header="0" w:footer="3" w:gutter="0"/>
          <w:cols w:space="720"/>
          <w:noEndnote/>
          <w:titlePg/>
          <w:docGrid w:linePitch="360"/>
        </w:sect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9" type="#_x0000_t202" style="position:absolute;left:0;text-align:left;margin-left:.1pt;margin-top:237.25pt;width:201.55pt;height:13.7pt;z-index:-251653120;visibility:visible;mso-wrap-distance-left:5pt;mso-wrap-distance-top:164.9pt;mso-wrap-distance-right:268.55pt;mso-wrap-distance-bottom:55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/9FrgIAAKk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" filled="f" stroked="f">
            <v:textbox style="mso-fit-shape-to-text:t" inset="0,0,0,0">
              <w:txbxContent>
                <w:p>
                  <w:pPr>
                    <w:pStyle w:val="a5"/>
                    <w:shd w:val="clear" w:color="auto" w:fill="auto"/>
                    <w:tabs>
                      <w:tab w:val="left" w:leader="underscore" w:pos="686"/>
                    </w:tabs>
                    <w:spacing w:line="274" w:lineRule="exact"/>
                    <w:jc w:val="both"/>
                  </w:pPr>
                </w:p>
              </w:txbxContent>
            </v:textbox>
            <w10:wrap type="topAndBottom" anchorx="margin"/>
          </v:shape>
        </w:pict>
      </w:r>
      <w:r>
        <w:rPr>
          <w:noProof/>
          <w:sz w:val="24"/>
          <w:szCs w:val="24"/>
        </w:rPr>
        <w:pict>
          <v:shape id="Text Box 8" o:spid="_x0000_s1027" type="#_x0000_t202" style="position:absolute;left:0;text-align:left;margin-left:.1pt;margin-top:23.15pt;width:232.55pt;height:233.4pt;z-index:-251655168;visibility:visible;mso-wrap-distance-left:5pt;mso-wrap-distance-right:245.05pt;mso-wrap-distance-bottom:134.8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" filled="f" stroked="f">
            <v:textbox inset="0,0,0,0">
              <w:txbxContent>
                <w:p/>
              </w:txbxContent>
            </v:textbox>
            <w10:wrap type="topAndBottom" anchorx="margin"/>
          </v:shape>
        </w:pict>
      </w:r>
      <w:r>
        <w:rPr>
          <w:noProof/>
          <w:sz w:val="24"/>
          <w:szCs w:val="24"/>
        </w:rPr>
        <w:pict>
          <v:shape id="Text Box 3" o:spid="_x0000_s1030" type="#_x0000_t202" style="position:absolute;left:0;text-align:left;margin-left:240.6pt;margin-top:23.35pt;width:238.45pt;height:250.3pt;z-index:-251652096;visibility:visible;mso-wrap-distance-left:241.45pt;mso-wrap-distance-right:16.8pt;mso-wrap-distance-bottom:92.8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zutQIAALE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" filled="f" stroked="f">
            <v:textbox inset="0,0,0,0">
              <w:txbxContent>
                <w:p>
                  <w:pPr>
                    <w:pStyle w:val="a6"/>
                    <w:ind w:firstLine="0"/>
                    <w:jc w:val="left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Акционерное общество «Комбинат социального питания «Волна»</w:t>
                  </w:r>
                </w:p>
                <w:p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ИНН 7811341830         КПП 781101001</w:t>
                  </w:r>
                </w:p>
                <w:p>
                  <w:pPr>
                    <w:pStyle w:val="a6"/>
                    <w:ind w:firstLine="0"/>
                    <w:jc w:val="left"/>
                    <w:rPr>
                      <w:szCs w:val="24"/>
                    </w:rPr>
                  </w:pPr>
                  <w:r>
                    <w:rPr>
                      <w:bCs/>
                      <w:szCs w:val="24"/>
                    </w:rPr>
                    <w:t>ОГРН 1067847926805</w:t>
                  </w:r>
                </w:p>
                <w:p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 xml:space="preserve">Адрес: 192171, Санкт-Петербург, пр. </w:t>
                  </w:r>
                  <w:proofErr w:type="spellStart"/>
                  <w:r>
                    <w:rPr>
                      <w:rFonts w:ascii="Times New Roman" w:hAnsi="Times New Roman" w:cs="Times New Roman"/>
                      <w:bCs/>
                    </w:rPr>
                    <w:t>Обуховской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</w:rPr>
                    <w:t xml:space="preserve"> обороны, д. 127</w:t>
                  </w:r>
                </w:p>
                <w:p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 xml:space="preserve">тел. 412-88-19        </w:t>
                  </w:r>
                </w:p>
                <w:p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Cs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bCs/>
                    </w:rPr>
                    <w:t>/с 40702810655130002231 Северо-Западный Банк ПАО Сбербанк г. Санкт-Петербург</w:t>
                  </w:r>
                </w:p>
                <w:p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К/с 30101810500000000653 БИК 044030653</w:t>
                  </w:r>
                </w:p>
                <w:p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</w:p>
                <w:p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</w:p>
                <w:p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</w:p>
                <w:p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</w:p>
                <w:p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Генеральный директор </w:t>
                  </w:r>
                </w:p>
                <w:p>
                  <w:pPr>
                    <w:autoSpaceDE w:val="0"/>
                    <w:autoSpaceDN w:val="0"/>
                    <w:adjustRightInd w:val="0"/>
                    <w:ind w:firstLine="709"/>
                    <w:rPr>
                      <w:rFonts w:ascii="Times New Roman" w:hAnsi="Times New Roman" w:cs="Times New Roman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u w:val="single"/>
                    </w:rPr>
                    <w:t xml:space="preserve">   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Яхина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Н.О.</w:t>
                  </w:r>
                </w:p>
                <w:p>
                  <w:pPr>
                    <w:spacing w:line="274" w:lineRule="exact"/>
                    <w:jc w:val="both"/>
                  </w:pPr>
                  <w:r>
                    <w:rPr>
                      <w:rStyle w:val="2Exact"/>
                      <w:rFonts w:eastAsia="Arial Unicode MS"/>
                    </w:rPr>
                    <w:t>.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  <w:sz w:val="24"/>
          <w:szCs w:val="24"/>
        </w:rPr>
        <w:pict>
          <v:shape id="Text Box 9" o:spid="_x0000_s1026" type="#_x0000_t202" style="position:absolute;left:0;text-align:left;margin-left:2.3pt;margin-top:-3.1pt;width:74.4pt;height:12pt;z-index:-251656192;visibility:visible;mso-wrap-distance-left:5pt;mso-wrap-distance-right:166.1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" filled="f" stroked="f">
            <v:textbox style="mso-fit-shape-to-text:t" inset="0,0,0,0">
              <w:txbxContent>
                <w:p>
                  <w:pPr>
                    <w:pStyle w:val="30"/>
                    <w:shd w:val="clear" w:color="auto" w:fill="auto"/>
                    <w:spacing w:after="0" w:line="240" w:lineRule="exact"/>
                    <w:jc w:val="left"/>
                    <w:rPr>
                      <w:b w:val="0"/>
                    </w:rPr>
                  </w:pPr>
                  <w:r>
                    <w:rPr>
                      <w:rStyle w:val="3Exact"/>
                      <w:b/>
                    </w:rPr>
                    <w:t>Ссудодатель:</w:t>
                  </w:r>
                </w:p>
              </w:txbxContent>
            </v:textbox>
            <w10:wrap type="square" side="right" anchorx="margin"/>
          </v:shape>
        </w:pict>
      </w:r>
      <w:r>
        <w:rPr>
          <w:noProof/>
          <w:sz w:val="24"/>
          <w:szCs w:val="24"/>
        </w:rPr>
        <w:pict>
          <v:shape id="Text Box 6" o:spid="_x0000_s1028" type="#_x0000_t202" style="position:absolute;left:0;text-align:left;margin-left:-.85pt;margin-top:244.55pt;width:22.3pt;height:12pt;z-index:-251654144;visibility:visible;mso-wrap-distance-left:5pt;mso-wrap-distance-top:164.9pt;mso-wrap-distance-right:268.55pt;mso-wrap-distance-bottom:55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zh0rwIAAK8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" filled="f" stroked="f">
            <v:textbox style="mso-fit-shape-to-text:t" inset="0,0,0,0">
              <w:txbxContent>
                <w:p>
                  <w:pPr>
                    <w:pStyle w:val="a5"/>
                    <w:shd w:val="clear" w:color="auto" w:fill="auto"/>
                    <w:spacing w:line="240" w:lineRule="exact"/>
                  </w:pPr>
                </w:p>
              </w:txbxContent>
            </v:textbox>
            <w10:wrap type="topAndBottom" anchorx="margin"/>
          </v:shape>
        </w:pict>
      </w:r>
      <w:r>
        <w:rPr>
          <w:sz w:val="24"/>
          <w:szCs w:val="24"/>
        </w:rPr>
        <w:t>Ссудополучатель:</w:t>
      </w:r>
    </w:p>
    <w:tbl>
      <w:tblPr>
        <w:tblpPr w:leftFromText="180" w:rightFromText="180" w:vertAnchor="page" w:horzAnchor="margin" w:tblpY="315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3019"/>
        <w:gridCol w:w="3322"/>
        <w:gridCol w:w="3374"/>
      </w:tblGrid>
      <w:tr>
        <w:trPr>
          <w:trHeight w:hRule="exact" w:val="787"/>
        </w:trPr>
        <w:tc>
          <w:tcPr>
            <w:tcW w:w="3019" w:type="dxa"/>
            <w:shd w:val="clear" w:color="auto" w:fill="FFFFFF"/>
            <w:vAlign w:val="center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Style w:val="2"/>
                <w:rFonts w:eastAsia="Arial Unicode MS"/>
                <w:highlight w:val="red"/>
              </w:rPr>
              <w:lastRenderedPageBreak/>
              <w:t>№ передаваемого помещения на поэтажном плане</w:t>
            </w:r>
          </w:p>
        </w:tc>
        <w:tc>
          <w:tcPr>
            <w:tcW w:w="3322" w:type="dxa"/>
            <w:shd w:val="clear" w:color="auto" w:fill="FFFFFF"/>
            <w:vAlign w:val="center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Style w:val="2"/>
                <w:rFonts w:eastAsia="Arial Unicode MS"/>
                <w:highlight w:val="red"/>
              </w:rPr>
              <w:t>Назначение помещения</w:t>
            </w:r>
          </w:p>
        </w:tc>
        <w:tc>
          <w:tcPr>
            <w:tcW w:w="3374" w:type="dxa"/>
            <w:shd w:val="clear" w:color="auto" w:fill="FFFFFF"/>
            <w:vAlign w:val="center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Style w:val="2"/>
                <w:rFonts w:eastAsia="Arial Unicode MS"/>
                <w:highlight w:val="red"/>
              </w:rPr>
              <w:t>Площадь, кв. м</w:t>
            </w:r>
          </w:p>
        </w:tc>
      </w:tr>
      <w:tr>
        <w:trPr>
          <w:trHeight w:hRule="exact" w:val="362"/>
        </w:trPr>
        <w:tc>
          <w:tcPr>
            <w:tcW w:w="9715" w:type="dxa"/>
            <w:gridSpan w:val="3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Style w:val="20"/>
                <w:rFonts w:eastAsia="Arial Unicode MS"/>
                <w:highlight w:val="red"/>
              </w:rPr>
              <w:t>I этаж</w:t>
            </w:r>
          </w:p>
        </w:tc>
      </w:tr>
      <w:tr>
        <w:trPr>
          <w:trHeight w:hRule="exact" w:val="264"/>
        </w:trPr>
        <w:tc>
          <w:tcPr>
            <w:tcW w:w="3019" w:type="dxa"/>
            <w:shd w:val="clear" w:color="auto" w:fill="auto"/>
            <w:vAlign w:val="center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17</w:t>
            </w:r>
          </w:p>
        </w:tc>
        <w:tc>
          <w:tcPr>
            <w:tcW w:w="3322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 xml:space="preserve">Обеденный зал с </w:t>
            </w:r>
            <w:proofErr w:type="gramStart"/>
            <w:r>
              <w:rPr>
                <w:rFonts w:ascii="Times New Roman" w:hAnsi="Times New Roman" w:cs="Times New Roman"/>
                <w:highlight w:val="red"/>
              </w:rPr>
              <w:t>раздаточной</w:t>
            </w:r>
            <w:proofErr w:type="gramEnd"/>
          </w:p>
        </w:tc>
        <w:tc>
          <w:tcPr>
            <w:tcW w:w="3374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279,3</w:t>
            </w:r>
          </w:p>
        </w:tc>
      </w:tr>
      <w:tr>
        <w:trPr>
          <w:trHeight w:hRule="exact" w:val="264"/>
        </w:trPr>
        <w:tc>
          <w:tcPr>
            <w:tcW w:w="3019" w:type="dxa"/>
            <w:shd w:val="clear" w:color="auto" w:fill="auto"/>
            <w:vAlign w:val="center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18</w:t>
            </w:r>
          </w:p>
        </w:tc>
        <w:tc>
          <w:tcPr>
            <w:tcW w:w="3322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Моечная</w:t>
            </w:r>
          </w:p>
        </w:tc>
        <w:tc>
          <w:tcPr>
            <w:tcW w:w="3374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35,2</w:t>
            </w:r>
          </w:p>
        </w:tc>
      </w:tr>
      <w:tr>
        <w:trPr>
          <w:trHeight w:hRule="exact" w:val="264"/>
        </w:trPr>
        <w:tc>
          <w:tcPr>
            <w:tcW w:w="3019" w:type="dxa"/>
            <w:shd w:val="clear" w:color="auto" w:fill="auto"/>
            <w:vAlign w:val="center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19</w:t>
            </w:r>
          </w:p>
        </w:tc>
        <w:tc>
          <w:tcPr>
            <w:tcW w:w="3322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Кухня</w:t>
            </w:r>
          </w:p>
        </w:tc>
        <w:tc>
          <w:tcPr>
            <w:tcW w:w="3374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69,0</w:t>
            </w:r>
          </w:p>
        </w:tc>
      </w:tr>
      <w:tr>
        <w:trPr>
          <w:trHeight w:hRule="exact" w:val="284"/>
        </w:trPr>
        <w:tc>
          <w:tcPr>
            <w:tcW w:w="3019" w:type="dxa"/>
            <w:shd w:val="clear" w:color="auto" w:fill="auto"/>
            <w:vAlign w:val="center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20</w:t>
            </w:r>
          </w:p>
        </w:tc>
        <w:tc>
          <w:tcPr>
            <w:tcW w:w="3322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Коридор-тамбур</w:t>
            </w:r>
          </w:p>
        </w:tc>
        <w:tc>
          <w:tcPr>
            <w:tcW w:w="3374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26,2</w:t>
            </w:r>
          </w:p>
        </w:tc>
      </w:tr>
      <w:tr>
        <w:trPr>
          <w:trHeight w:hRule="exact" w:val="284"/>
        </w:trPr>
        <w:tc>
          <w:tcPr>
            <w:tcW w:w="3019" w:type="dxa"/>
            <w:shd w:val="clear" w:color="auto" w:fill="auto"/>
            <w:vAlign w:val="center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21</w:t>
            </w:r>
          </w:p>
        </w:tc>
        <w:tc>
          <w:tcPr>
            <w:tcW w:w="3322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Мясной цех</w:t>
            </w:r>
          </w:p>
        </w:tc>
        <w:tc>
          <w:tcPr>
            <w:tcW w:w="3374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17,0</w:t>
            </w:r>
          </w:p>
        </w:tc>
      </w:tr>
      <w:tr>
        <w:trPr>
          <w:trHeight w:hRule="exact" w:val="259"/>
        </w:trPr>
        <w:tc>
          <w:tcPr>
            <w:tcW w:w="3019" w:type="dxa"/>
            <w:shd w:val="clear" w:color="auto" w:fill="auto"/>
            <w:vAlign w:val="center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22</w:t>
            </w:r>
          </w:p>
        </w:tc>
        <w:tc>
          <w:tcPr>
            <w:tcW w:w="3322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Овощной цех</w:t>
            </w:r>
          </w:p>
        </w:tc>
        <w:tc>
          <w:tcPr>
            <w:tcW w:w="3374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9,4</w:t>
            </w:r>
          </w:p>
        </w:tc>
      </w:tr>
      <w:tr>
        <w:trPr>
          <w:trHeight w:hRule="exact" w:val="264"/>
        </w:trPr>
        <w:tc>
          <w:tcPr>
            <w:tcW w:w="3019" w:type="dxa"/>
            <w:shd w:val="clear" w:color="auto" w:fill="auto"/>
            <w:vAlign w:val="center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23</w:t>
            </w:r>
          </w:p>
        </w:tc>
        <w:tc>
          <w:tcPr>
            <w:tcW w:w="3322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Сухой цех</w:t>
            </w:r>
          </w:p>
        </w:tc>
        <w:tc>
          <w:tcPr>
            <w:tcW w:w="3374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7,6</w:t>
            </w:r>
          </w:p>
        </w:tc>
      </w:tr>
      <w:tr>
        <w:trPr>
          <w:trHeight w:hRule="exact" w:val="288"/>
        </w:trPr>
        <w:tc>
          <w:tcPr>
            <w:tcW w:w="3019" w:type="dxa"/>
            <w:shd w:val="clear" w:color="auto" w:fill="auto"/>
            <w:vAlign w:val="center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24</w:t>
            </w:r>
          </w:p>
        </w:tc>
        <w:tc>
          <w:tcPr>
            <w:tcW w:w="3322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Кабинет заведующей столовой</w:t>
            </w:r>
          </w:p>
        </w:tc>
        <w:tc>
          <w:tcPr>
            <w:tcW w:w="3374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9,1</w:t>
            </w:r>
          </w:p>
        </w:tc>
      </w:tr>
      <w:tr>
        <w:trPr>
          <w:trHeight w:hRule="exact" w:val="284"/>
        </w:trPr>
        <w:tc>
          <w:tcPr>
            <w:tcW w:w="3019" w:type="dxa"/>
            <w:shd w:val="clear" w:color="auto" w:fill="auto"/>
            <w:vAlign w:val="center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25</w:t>
            </w:r>
          </w:p>
        </w:tc>
        <w:tc>
          <w:tcPr>
            <w:tcW w:w="3322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Холодный цех</w:t>
            </w:r>
          </w:p>
        </w:tc>
        <w:tc>
          <w:tcPr>
            <w:tcW w:w="3374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10,6</w:t>
            </w:r>
          </w:p>
        </w:tc>
      </w:tr>
      <w:tr>
        <w:trPr>
          <w:trHeight w:hRule="exact" w:val="264"/>
        </w:trPr>
        <w:tc>
          <w:tcPr>
            <w:tcW w:w="3019" w:type="dxa"/>
            <w:shd w:val="clear" w:color="auto" w:fill="auto"/>
            <w:vAlign w:val="center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26</w:t>
            </w:r>
          </w:p>
        </w:tc>
        <w:tc>
          <w:tcPr>
            <w:tcW w:w="3322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Гардероб персонала</w:t>
            </w:r>
          </w:p>
        </w:tc>
        <w:tc>
          <w:tcPr>
            <w:tcW w:w="3374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6,9</w:t>
            </w:r>
          </w:p>
        </w:tc>
      </w:tr>
      <w:tr>
        <w:trPr>
          <w:trHeight w:hRule="exact" w:val="259"/>
        </w:trPr>
        <w:tc>
          <w:tcPr>
            <w:tcW w:w="3019" w:type="dxa"/>
            <w:shd w:val="clear" w:color="auto" w:fill="auto"/>
            <w:vAlign w:val="center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27</w:t>
            </w:r>
          </w:p>
        </w:tc>
        <w:tc>
          <w:tcPr>
            <w:tcW w:w="3322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Кладовая</w:t>
            </w:r>
          </w:p>
        </w:tc>
        <w:tc>
          <w:tcPr>
            <w:tcW w:w="3374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2,0</w:t>
            </w:r>
          </w:p>
        </w:tc>
      </w:tr>
      <w:tr>
        <w:trPr>
          <w:trHeight w:hRule="exact" w:val="278"/>
        </w:trPr>
        <w:tc>
          <w:tcPr>
            <w:tcW w:w="3019" w:type="dxa"/>
            <w:shd w:val="clear" w:color="auto" w:fill="auto"/>
            <w:vAlign w:val="center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28</w:t>
            </w:r>
          </w:p>
        </w:tc>
        <w:tc>
          <w:tcPr>
            <w:tcW w:w="3322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Душевая</w:t>
            </w:r>
          </w:p>
        </w:tc>
        <w:tc>
          <w:tcPr>
            <w:tcW w:w="3374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1,4</w:t>
            </w:r>
          </w:p>
        </w:tc>
      </w:tr>
      <w:tr>
        <w:trPr>
          <w:trHeight w:hRule="exact" w:val="278"/>
        </w:trPr>
        <w:tc>
          <w:tcPr>
            <w:tcW w:w="3019" w:type="dxa"/>
            <w:shd w:val="clear" w:color="auto" w:fill="auto"/>
            <w:vAlign w:val="center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29</w:t>
            </w:r>
          </w:p>
        </w:tc>
        <w:tc>
          <w:tcPr>
            <w:tcW w:w="3322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Санузел</w:t>
            </w:r>
          </w:p>
        </w:tc>
        <w:tc>
          <w:tcPr>
            <w:tcW w:w="3374" w:type="dxa"/>
            <w:shd w:val="clear" w:color="auto" w:fill="FFFFFF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  <w:highlight w:val="red"/>
              </w:rPr>
              <w:t>1,9</w:t>
            </w:r>
          </w:p>
        </w:tc>
      </w:tr>
    </w:tbl>
    <w:p>
      <w:pPr>
        <w:ind w:firstLine="709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№1.</w:t>
      </w:r>
    </w:p>
    <w:p>
      <w:pPr>
        <w:ind w:firstLine="709"/>
        <w:jc w:val="right"/>
        <w:rPr>
          <w:rFonts w:ascii="Times New Roman" w:hAnsi="Times New Roman" w:cs="Times New Roman"/>
          <w:highlight w:val="red"/>
        </w:rPr>
      </w:pPr>
    </w:p>
    <w:p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highlight w:val="red"/>
        </w:rPr>
        <w:t>Перечень</w:t>
      </w:r>
      <w:r>
        <w:rPr>
          <w:rFonts w:ascii="Times New Roman" w:hAnsi="Times New Roman" w:cs="Times New Roman"/>
          <w:b/>
        </w:rPr>
        <w:t xml:space="preserve"> передаваемых по Договору помещений.</w:t>
      </w:r>
    </w:p>
    <w:p>
      <w:pPr>
        <w:ind w:firstLine="709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color w:val="00B050"/>
        </w:rPr>
        <w:t>(УКАЗАТЬ ВСЕ ПЕРЕДАВАЕМЫЕ ПОМЕЩЕНИЯ)</w:t>
      </w: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framePr w:w="9715" w:wrap="notBeside" w:vAnchor="text" w:hAnchor="page" w:x="1501" w:y="334"/>
        <w:ind w:firstLine="709"/>
        <w:jc w:val="both"/>
        <w:rPr>
          <w:rFonts w:ascii="Times New Roman" w:hAnsi="Times New Roman" w:cs="Times New Roman"/>
          <w:b/>
          <w:highlight w:val="red"/>
        </w:rPr>
      </w:pPr>
      <w:r>
        <w:rPr>
          <w:rFonts w:ascii="Times New Roman" w:hAnsi="Times New Roman" w:cs="Times New Roman"/>
          <w:b/>
          <w:highlight w:val="red"/>
        </w:rPr>
        <w:t xml:space="preserve">                ИТОГО                                                                              ________________</w:t>
      </w:r>
      <w:r>
        <w:rPr>
          <w:rFonts w:ascii="Times New Roman" w:hAnsi="Times New Roman" w:cs="Times New Roman"/>
          <w:b/>
          <w:highlight w:val="red"/>
        </w:rPr>
        <w:tab/>
      </w: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Директор ГБОУ школы № </w:t>
      </w:r>
    </w:p>
    <w:p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Невского района Санкт-Петербурга______________    </w:t>
      </w: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Генеральный директор АО</w:t>
      </w:r>
    </w:p>
    <w:p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«Комбинат социального питания «Волна»</w:t>
      </w:r>
      <w:proofErr w:type="spellStart"/>
      <w:r>
        <w:rPr>
          <w:rFonts w:ascii="Times New Roman" w:hAnsi="Times New Roman" w:cs="Times New Roman"/>
        </w:rPr>
        <w:t>__________Яхина</w:t>
      </w:r>
      <w:proofErr w:type="spellEnd"/>
      <w:r>
        <w:rPr>
          <w:rFonts w:ascii="Times New Roman" w:hAnsi="Times New Roman" w:cs="Times New Roman"/>
        </w:rPr>
        <w:t xml:space="preserve"> Н.О</w:t>
      </w:r>
    </w:p>
    <w:p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ind w:firstLine="709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Приложение №2.</w:t>
      </w:r>
    </w:p>
    <w:p>
      <w:pPr>
        <w:ind w:firstLine="709"/>
        <w:jc w:val="right"/>
        <w:rPr>
          <w:rFonts w:ascii="Times New Roman" w:hAnsi="Times New Roman" w:cs="Times New Roman"/>
          <w:b/>
        </w:rPr>
      </w:pPr>
    </w:p>
    <w:p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Поэтажный план передаваемых по Договору помещений.</w:t>
      </w: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15pt;height:512.75pt" o:ole="">
            <v:imagedata r:id="rId7" o:title=""/>
          </v:shape>
          <o:OLEObject Type="Embed" ProgID="FoxitReader.Document" ShapeID="_x0000_i1025" DrawAspect="Content" ObjectID="_1755070025" r:id="rId8"/>
        </w:object>
      </w: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Директор ГБОУ школы № _______</w:t>
      </w:r>
    </w:p>
    <w:p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Невского района Санкт-Петербурга______________    </w:t>
      </w: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Генеральный директор АО </w:t>
      </w:r>
    </w:p>
    <w:p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«Комбинат социального питания «Волна»</w:t>
      </w:r>
      <w:proofErr w:type="spellStart"/>
      <w:r>
        <w:rPr>
          <w:rFonts w:ascii="Times New Roman" w:hAnsi="Times New Roman" w:cs="Times New Roman"/>
        </w:rPr>
        <w:t>__________Яхина</w:t>
      </w:r>
      <w:proofErr w:type="spellEnd"/>
      <w:r>
        <w:rPr>
          <w:rFonts w:ascii="Times New Roman" w:hAnsi="Times New Roman" w:cs="Times New Roman"/>
        </w:rPr>
        <w:t xml:space="preserve"> Н.О</w:t>
      </w:r>
    </w:p>
    <w:p>
      <w:pPr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ind w:firstLine="709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Приложение №3. </w:t>
      </w:r>
    </w:p>
    <w:p>
      <w:pPr>
        <w:ind w:firstLine="709"/>
        <w:jc w:val="right"/>
        <w:rPr>
          <w:rFonts w:ascii="Times New Roman" w:hAnsi="Times New Roman" w:cs="Times New Roman"/>
          <w:b/>
        </w:rPr>
      </w:pPr>
    </w:p>
    <w:p>
      <w:pPr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Перечень основных средств, используемых для обеспечения социального питания </w:t>
      </w:r>
      <w:r>
        <w:rPr>
          <w:rFonts w:ascii="Times New Roman" w:hAnsi="Times New Roman" w:cs="Times New Roman"/>
          <w:b/>
        </w:rPr>
        <w:br/>
        <w:t>в ГБОУ школе № _____ Невского района Санкт-Петербурга</w:t>
      </w:r>
      <w:r>
        <w:rPr>
          <w:rFonts w:ascii="Times New Roman" w:hAnsi="Times New Roman" w:cs="Times New Roman"/>
        </w:rPr>
        <w:t>.</w:t>
      </w:r>
    </w:p>
    <w:p>
      <w:pPr>
        <w:ind w:firstLine="709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4253"/>
        <w:gridCol w:w="2268"/>
        <w:gridCol w:w="2592"/>
      </w:tblGrid>
      <w:tr>
        <w:trPr>
          <w:trHeight w:val="20"/>
        </w:trPr>
        <w:tc>
          <w:tcPr>
            <w:tcW w:w="411" w:type="pct"/>
            <w:shd w:val="clear" w:color="auto" w:fill="auto"/>
            <w:vAlign w:val="center"/>
            <w:hideMark/>
          </w:tcPr>
          <w:p>
            <w:pPr>
              <w:widowControl/>
              <w:ind w:firstLine="709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</w:t>
            </w:r>
            <w:proofErr w:type="spellEnd"/>
          </w:p>
        </w:tc>
        <w:tc>
          <w:tcPr>
            <w:tcW w:w="2141" w:type="pct"/>
            <w:shd w:val="clear" w:color="auto" w:fill="auto"/>
            <w:vAlign w:val="center"/>
            <w:hideMark/>
          </w:tcPr>
          <w:p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Наименование оборудования (кухонного, холодильного)</w:t>
            </w:r>
          </w:p>
        </w:tc>
        <w:tc>
          <w:tcPr>
            <w:tcW w:w="1142" w:type="pct"/>
            <w:shd w:val="clear" w:color="auto" w:fill="auto"/>
            <w:vAlign w:val="center"/>
            <w:hideMark/>
          </w:tcPr>
          <w:p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Кол-во оборудования</w:t>
            </w:r>
          </w:p>
        </w:tc>
        <w:tc>
          <w:tcPr>
            <w:tcW w:w="1305" w:type="pct"/>
            <w:shd w:val="clear" w:color="auto" w:fill="auto"/>
            <w:vAlign w:val="center"/>
            <w:hideMark/>
          </w:tcPr>
          <w:p>
            <w:pPr>
              <w:widowControl/>
              <w:ind w:firstLine="35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Год ввода в эксплуатацию оборудования</w:t>
            </w:r>
          </w:p>
        </w:tc>
      </w:tr>
      <w:tr>
        <w:trPr>
          <w:trHeight w:val="20"/>
        </w:trPr>
        <w:tc>
          <w:tcPr>
            <w:tcW w:w="411" w:type="pct"/>
            <w:shd w:val="clear" w:color="auto" w:fill="auto"/>
            <w:hideMark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</w:t>
            </w:r>
          </w:p>
        </w:tc>
        <w:tc>
          <w:tcPr>
            <w:tcW w:w="2141" w:type="pct"/>
            <w:shd w:val="clear" w:color="auto" w:fill="auto"/>
            <w:noWrap/>
            <w:hideMark/>
          </w:tcPr>
          <w:p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highlight w:val="red"/>
              </w:rPr>
              <w:t>Витрина холодильная</w:t>
            </w:r>
          </w:p>
        </w:tc>
        <w:tc>
          <w:tcPr>
            <w:tcW w:w="1142" w:type="pct"/>
            <w:shd w:val="clear" w:color="auto" w:fill="auto"/>
            <w:hideMark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</w:t>
            </w:r>
          </w:p>
        </w:tc>
        <w:tc>
          <w:tcPr>
            <w:tcW w:w="1305" w:type="pct"/>
            <w:shd w:val="clear" w:color="auto" w:fill="auto"/>
            <w:hideMark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2014</w:t>
            </w:r>
          </w:p>
        </w:tc>
      </w:tr>
      <w:tr>
        <w:trPr>
          <w:trHeight w:val="20"/>
        </w:trPr>
        <w:tc>
          <w:tcPr>
            <w:tcW w:w="411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2</w:t>
            </w:r>
          </w:p>
        </w:tc>
        <w:tc>
          <w:tcPr>
            <w:tcW w:w="2141" w:type="pct"/>
            <w:shd w:val="clear" w:color="auto" w:fill="auto"/>
            <w:noWrap/>
            <w:hideMark/>
          </w:tcPr>
          <w:p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</w:rPr>
              <w:t>Машина холодильная</w:t>
            </w:r>
          </w:p>
        </w:tc>
        <w:tc>
          <w:tcPr>
            <w:tcW w:w="1142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</w:t>
            </w:r>
          </w:p>
        </w:tc>
        <w:tc>
          <w:tcPr>
            <w:tcW w:w="1305" w:type="pct"/>
            <w:shd w:val="clear" w:color="auto" w:fill="auto"/>
            <w:hideMark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1998</w:t>
            </w:r>
          </w:p>
        </w:tc>
      </w:tr>
      <w:tr>
        <w:trPr>
          <w:trHeight w:val="20"/>
        </w:trPr>
        <w:tc>
          <w:tcPr>
            <w:tcW w:w="411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3</w:t>
            </w:r>
          </w:p>
        </w:tc>
        <w:tc>
          <w:tcPr>
            <w:tcW w:w="2141" w:type="pct"/>
            <w:shd w:val="clear" w:color="auto" w:fill="auto"/>
            <w:noWrap/>
            <w:hideMark/>
          </w:tcPr>
          <w:p>
            <w:pPr>
              <w:widowControl/>
              <w:rPr>
                <w:rFonts w:ascii="Times New Roman" w:eastAsia="Times New Roman" w:hAnsi="Times New Roman" w:cs="Times New Roman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highlight w:val="red"/>
              </w:rPr>
              <w:t xml:space="preserve">Сплит система среднетемпературная и дренажная помпа </w:t>
            </w:r>
          </w:p>
          <w:p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highlight w:val="red"/>
              </w:rPr>
              <w:t>с обогревом</w:t>
            </w:r>
          </w:p>
        </w:tc>
        <w:tc>
          <w:tcPr>
            <w:tcW w:w="1142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</w:t>
            </w:r>
          </w:p>
        </w:tc>
        <w:tc>
          <w:tcPr>
            <w:tcW w:w="1305" w:type="pct"/>
            <w:shd w:val="clear" w:color="auto" w:fill="auto"/>
            <w:hideMark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2014</w:t>
            </w:r>
          </w:p>
        </w:tc>
      </w:tr>
      <w:tr>
        <w:trPr>
          <w:trHeight w:val="20"/>
        </w:trPr>
        <w:tc>
          <w:tcPr>
            <w:tcW w:w="411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4</w:t>
            </w:r>
          </w:p>
        </w:tc>
        <w:tc>
          <w:tcPr>
            <w:tcW w:w="2141" w:type="pct"/>
            <w:shd w:val="clear" w:color="auto" w:fill="auto"/>
            <w:noWrap/>
            <w:hideMark/>
          </w:tcPr>
          <w:p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highlight w:val="red"/>
              </w:rPr>
              <w:t>Шкаф среднетемпературный ШХ-07</w:t>
            </w:r>
          </w:p>
        </w:tc>
        <w:tc>
          <w:tcPr>
            <w:tcW w:w="1142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</w:t>
            </w:r>
          </w:p>
        </w:tc>
        <w:tc>
          <w:tcPr>
            <w:tcW w:w="1305" w:type="pct"/>
            <w:shd w:val="clear" w:color="auto" w:fill="auto"/>
            <w:hideMark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2007</w:t>
            </w:r>
          </w:p>
        </w:tc>
      </w:tr>
      <w:tr>
        <w:trPr>
          <w:trHeight w:val="20"/>
        </w:trPr>
        <w:tc>
          <w:tcPr>
            <w:tcW w:w="411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5</w:t>
            </w:r>
          </w:p>
        </w:tc>
        <w:tc>
          <w:tcPr>
            <w:tcW w:w="2141" w:type="pct"/>
            <w:shd w:val="clear" w:color="auto" w:fill="auto"/>
            <w:noWrap/>
          </w:tcPr>
          <w:p>
            <w:pPr>
              <w:widowControl/>
              <w:rPr>
                <w:rFonts w:ascii="Times New Roman" w:eastAsia="Times New Roman" w:hAnsi="Times New Roman" w:cs="Times New Roman"/>
                <w:highlight w:val="red"/>
                <w:lang w:val="en-US"/>
              </w:rPr>
            </w:pPr>
            <w:r>
              <w:rPr>
                <w:rFonts w:ascii="Times New Roman" w:eastAsia="Times New Roman" w:hAnsi="Times New Roman" w:cs="Times New Roman"/>
                <w:highlight w:val="red"/>
              </w:rPr>
              <w:t xml:space="preserve">Шкаф среднетемпературный </w:t>
            </w:r>
            <w:r>
              <w:rPr>
                <w:rFonts w:ascii="Times New Roman" w:eastAsia="Times New Roman" w:hAnsi="Times New Roman" w:cs="Times New Roman"/>
                <w:highlight w:val="red"/>
                <w:lang w:val="en-US"/>
              </w:rPr>
              <w:t>R1.4-S</w:t>
            </w:r>
          </w:p>
        </w:tc>
        <w:tc>
          <w:tcPr>
            <w:tcW w:w="1142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</w:t>
            </w:r>
          </w:p>
        </w:tc>
        <w:tc>
          <w:tcPr>
            <w:tcW w:w="1305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2021</w:t>
            </w:r>
          </w:p>
        </w:tc>
      </w:tr>
      <w:tr>
        <w:trPr>
          <w:trHeight w:val="20"/>
        </w:trPr>
        <w:tc>
          <w:tcPr>
            <w:tcW w:w="411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6</w:t>
            </w:r>
          </w:p>
        </w:tc>
        <w:tc>
          <w:tcPr>
            <w:tcW w:w="2141" w:type="pct"/>
            <w:shd w:val="clear" w:color="auto" w:fill="auto"/>
            <w:noWrap/>
            <w:hideMark/>
          </w:tcPr>
          <w:p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highlight w:val="red"/>
              </w:rPr>
              <w:t>Эл</w:t>
            </w:r>
            <w:proofErr w:type="gramStart"/>
            <w:r>
              <w:rPr>
                <w:rFonts w:ascii="Times New Roman" w:eastAsia="Times New Roman" w:hAnsi="Times New Roman" w:cs="Times New Roman"/>
                <w:highlight w:val="red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highlight w:val="red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red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highlight w:val="red"/>
              </w:rPr>
              <w:t>отел пищеварочный</w:t>
            </w:r>
          </w:p>
        </w:tc>
        <w:tc>
          <w:tcPr>
            <w:tcW w:w="1142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2</w:t>
            </w:r>
          </w:p>
        </w:tc>
        <w:tc>
          <w:tcPr>
            <w:tcW w:w="1305" w:type="pct"/>
            <w:shd w:val="clear" w:color="auto" w:fill="auto"/>
            <w:hideMark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1998</w:t>
            </w:r>
          </w:p>
        </w:tc>
      </w:tr>
      <w:tr>
        <w:trPr>
          <w:trHeight w:val="20"/>
        </w:trPr>
        <w:tc>
          <w:tcPr>
            <w:tcW w:w="411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7</w:t>
            </w:r>
          </w:p>
        </w:tc>
        <w:tc>
          <w:tcPr>
            <w:tcW w:w="2141" w:type="pct"/>
            <w:shd w:val="clear" w:color="auto" w:fill="auto"/>
            <w:noWrap/>
            <w:hideMark/>
          </w:tcPr>
          <w:p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highlight w:val="red"/>
              </w:rPr>
              <w:t>Эл</w:t>
            </w:r>
            <w:proofErr w:type="gramStart"/>
            <w:r>
              <w:rPr>
                <w:rFonts w:ascii="Times New Roman" w:eastAsia="Times New Roman" w:hAnsi="Times New Roman" w:cs="Times New Roman"/>
                <w:highlight w:val="red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highlight w:val="red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red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highlight w:val="red"/>
              </w:rPr>
              <w:t>лита со шкафом</w:t>
            </w:r>
          </w:p>
        </w:tc>
        <w:tc>
          <w:tcPr>
            <w:tcW w:w="1142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</w:t>
            </w:r>
          </w:p>
        </w:tc>
        <w:tc>
          <w:tcPr>
            <w:tcW w:w="1305" w:type="pct"/>
            <w:shd w:val="clear" w:color="auto" w:fill="auto"/>
            <w:hideMark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1998</w:t>
            </w:r>
          </w:p>
        </w:tc>
      </w:tr>
      <w:tr>
        <w:trPr>
          <w:trHeight w:val="20"/>
        </w:trPr>
        <w:tc>
          <w:tcPr>
            <w:tcW w:w="411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8</w:t>
            </w:r>
          </w:p>
        </w:tc>
        <w:tc>
          <w:tcPr>
            <w:tcW w:w="2141" w:type="pct"/>
            <w:shd w:val="clear" w:color="auto" w:fill="auto"/>
            <w:noWrap/>
            <w:hideMark/>
          </w:tcPr>
          <w:p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highlight w:val="red"/>
              </w:rPr>
              <w:t>Эл</w:t>
            </w:r>
            <w:proofErr w:type="gramStart"/>
            <w:r>
              <w:rPr>
                <w:rFonts w:ascii="Times New Roman" w:eastAsia="Times New Roman" w:hAnsi="Times New Roman" w:cs="Times New Roman"/>
                <w:highlight w:val="red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highlight w:val="red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red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highlight w:val="red"/>
              </w:rPr>
              <w:t xml:space="preserve">лита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red"/>
              </w:rPr>
              <w:t>трехкомфорочная</w:t>
            </w:r>
            <w:proofErr w:type="spellEnd"/>
          </w:p>
        </w:tc>
        <w:tc>
          <w:tcPr>
            <w:tcW w:w="1142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2</w:t>
            </w:r>
          </w:p>
        </w:tc>
        <w:tc>
          <w:tcPr>
            <w:tcW w:w="1305" w:type="pct"/>
            <w:shd w:val="clear" w:color="auto" w:fill="auto"/>
            <w:hideMark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1998</w:t>
            </w:r>
          </w:p>
        </w:tc>
      </w:tr>
      <w:tr>
        <w:trPr>
          <w:trHeight w:val="20"/>
        </w:trPr>
        <w:tc>
          <w:tcPr>
            <w:tcW w:w="411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9</w:t>
            </w:r>
          </w:p>
        </w:tc>
        <w:tc>
          <w:tcPr>
            <w:tcW w:w="2141" w:type="pct"/>
            <w:shd w:val="clear" w:color="auto" w:fill="auto"/>
            <w:noWrap/>
            <w:hideMark/>
          </w:tcPr>
          <w:p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highlight w:val="red"/>
              </w:rPr>
              <w:t>Эл</w:t>
            </w:r>
            <w:proofErr w:type="gramStart"/>
            <w:r>
              <w:rPr>
                <w:rFonts w:ascii="Times New Roman" w:eastAsia="Times New Roman" w:hAnsi="Times New Roman" w:cs="Times New Roman"/>
                <w:highlight w:val="red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highlight w:val="red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red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highlight w:val="red"/>
              </w:rPr>
              <w:t>ипятильник КНЭ-100</w:t>
            </w:r>
          </w:p>
        </w:tc>
        <w:tc>
          <w:tcPr>
            <w:tcW w:w="1142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2</w:t>
            </w:r>
          </w:p>
        </w:tc>
        <w:tc>
          <w:tcPr>
            <w:tcW w:w="1305" w:type="pct"/>
            <w:shd w:val="clear" w:color="auto" w:fill="auto"/>
            <w:hideMark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1998</w:t>
            </w:r>
          </w:p>
        </w:tc>
      </w:tr>
      <w:tr>
        <w:trPr>
          <w:trHeight w:val="20"/>
        </w:trPr>
        <w:tc>
          <w:tcPr>
            <w:tcW w:w="411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10</w:t>
            </w:r>
          </w:p>
        </w:tc>
        <w:tc>
          <w:tcPr>
            <w:tcW w:w="2141" w:type="pct"/>
            <w:shd w:val="clear" w:color="auto" w:fill="auto"/>
            <w:noWrap/>
            <w:hideMark/>
          </w:tcPr>
          <w:p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Эл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армит</w:t>
            </w:r>
          </w:p>
        </w:tc>
        <w:tc>
          <w:tcPr>
            <w:tcW w:w="1142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2</w:t>
            </w:r>
          </w:p>
        </w:tc>
        <w:tc>
          <w:tcPr>
            <w:tcW w:w="1305" w:type="pct"/>
            <w:shd w:val="clear" w:color="auto" w:fill="auto"/>
            <w:hideMark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1998</w:t>
            </w:r>
          </w:p>
        </w:tc>
      </w:tr>
      <w:tr>
        <w:trPr>
          <w:trHeight w:val="20"/>
        </w:trPr>
        <w:tc>
          <w:tcPr>
            <w:tcW w:w="411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11</w:t>
            </w:r>
          </w:p>
        </w:tc>
        <w:tc>
          <w:tcPr>
            <w:tcW w:w="2141" w:type="pct"/>
            <w:shd w:val="clear" w:color="auto" w:fill="auto"/>
            <w:noWrap/>
          </w:tcPr>
          <w:p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Мармит нержавейка</w:t>
            </w:r>
          </w:p>
        </w:tc>
        <w:tc>
          <w:tcPr>
            <w:tcW w:w="1142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</w:t>
            </w:r>
          </w:p>
        </w:tc>
        <w:tc>
          <w:tcPr>
            <w:tcW w:w="1305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2020</w:t>
            </w:r>
          </w:p>
        </w:tc>
      </w:tr>
      <w:tr>
        <w:trPr>
          <w:trHeight w:val="20"/>
        </w:trPr>
        <w:tc>
          <w:tcPr>
            <w:tcW w:w="411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12</w:t>
            </w:r>
          </w:p>
        </w:tc>
        <w:tc>
          <w:tcPr>
            <w:tcW w:w="2141" w:type="pct"/>
            <w:shd w:val="clear" w:color="auto" w:fill="auto"/>
            <w:noWrap/>
            <w:hideMark/>
          </w:tcPr>
          <w:p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highlight w:val="red"/>
              </w:rPr>
              <w:t>Эл</w:t>
            </w:r>
            <w:proofErr w:type="gramStart"/>
            <w:r>
              <w:rPr>
                <w:rFonts w:ascii="Times New Roman" w:eastAsia="Times New Roman" w:hAnsi="Times New Roman" w:cs="Times New Roman"/>
                <w:highlight w:val="red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highlight w:val="red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red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highlight w:val="red"/>
              </w:rPr>
              <w:t>коворода</w:t>
            </w:r>
          </w:p>
        </w:tc>
        <w:tc>
          <w:tcPr>
            <w:tcW w:w="1142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</w:t>
            </w:r>
          </w:p>
        </w:tc>
        <w:tc>
          <w:tcPr>
            <w:tcW w:w="1305" w:type="pct"/>
            <w:shd w:val="clear" w:color="auto" w:fill="auto"/>
            <w:hideMark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1998</w:t>
            </w:r>
          </w:p>
        </w:tc>
      </w:tr>
      <w:tr>
        <w:trPr>
          <w:trHeight w:val="20"/>
        </w:trPr>
        <w:tc>
          <w:tcPr>
            <w:tcW w:w="411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13</w:t>
            </w:r>
          </w:p>
        </w:tc>
        <w:tc>
          <w:tcPr>
            <w:tcW w:w="2141" w:type="pct"/>
            <w:shd w:val="clear" w:color="auto" w:fill="auto"/>
            <w:noWrap/>
            <w:hideMark/>
          </w:tcPr>
          <w:p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highlight w:val="red"/>
              </w:rPr>
              <w:t>Картофелечистка МОК-300</w:t>
            </w:r>
          </w:p>
        </w:tc>
        <w:tc>
          <w:tcPr>
            <w:tcW w:w="1142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</w:t>
            </w:r>
          </w:p>
        </w:tc>
        <w:tc>
          <w:tcPr>
            <w:tcW w:w="1305" w:type="pct"/>
            <w:shd w:val="clear" w:color="auto" w:fill="auto"/>
            <w:hideMark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1998</w:t>
            </w:r>
          </w:p>
        </w:tc>
      </w:tr>
      <w:tr>
        <w:trPr>
          <w:trHeight w:val="20"/>
        </w:trPr>
        <w:tc>
          <w:tcPr>
            <w:tcW w:w="411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14</w:t>
            </w:r>
          </w:p>
        </w:tc>
        <w:tc>
          <w:tcPr>
            <w:tcW w:w="2141" w:type="pct"/>
            <w:shd w:val="clear" w:color="auto" w:fill="auto"/>
            <w:noWrap/>
            <w:hideMark/>
          </w:tcPr>
          <w:p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highlight w:val="red"/>
              </w:rPr>
              <w:t>Шкаф пекарский электрический</w:t>
            </w:r>
          </w:p>
        </w:tc>
        <w:tc>
          <w:tcPr>
            <w:tcW w:w="1142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</w:t>
            </w:r>
          </w:p>
        </w:tc>
        <w:tc>
          <w:tcPr>
            <w:tcW w:w="1305" w:type="pct"/>
            <w:shd w:val="clear" w:color="auto" w:fill="auto"/>
            <w:hideMark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1998</w:t>
            </w:r>
          </w:p>
        </w:tc>
      </w:tr>
      <w:tr>
        <w:trPr>
          <w:trHeight w:val="20"/>
        </w:trPr>
        <w:tc>
          <w:tcPr>
            <w:tcW w:w="411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15</w:t>
            </w:r>
          </w:p>
        </w:tc>
        <w:tc>
          <w:tcPr>
            <w:tcW w:w="2141" w:type="pct"/>
            <w:shd w:val="clear" w:color="auto" w:fill="auto"/>
            <w:noWrap/>
            <w:hideMark/>
          </w:tcPr>
          <w:p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highlight w:val="red"/>
              </w:rPr>
              <w:t xml:space="preserve">Машина тестомесильная </w:t>
            </w:r>
          </w:p>
        </w:tc>
        <w:tc>
          <w:tcPr>
            <w:tcW w:w="1142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</w:t>
            </w:r>
          </w:p>
        </w:tc>
        <w:tc>
          <w:tcPr>
            <w:tcW w:w="1305" w:type="pct"/>
            <w:shd w:val="clear" w:color="auto" w:fill="auto"/>
            <w:hideMark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1998</w:t>
            </w:r>
          </w:p>
        </w:tc>
      </w:tr>
      <w:tr>
        <w:trPr>
          <w:trHeight w:val="20"/>
        </w:trPr>
        <w:tc>
          <w:tcPr>
            <w:tcW w:w="411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16</w:t>
            </w:r>
          </w:p>
        </w:tc>
        <w:tc>
          <w:tcPr>
            <w:tcW w:w="2141" w:type="pct"/>
            <w:shd w:val="clear" w:color="auto" w:fill="auto"/>
            <w:noWrap/>
            <w:hideMark/>
          </w:tcPr>
          <w:p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highlight w:val="red"/>
              </w:rPr>
              <w:t>Привод универсальный</w:t>
            </w:r>
          </w:p>
        </w:tc>
        <w:tc>
          <w:tcPr>
            <w:tcW w:w="1142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</w:t>
            </w:r>
          </w:p>
        </w:tc>
        <w:tc>
          <w:tcPr>
            <w:tcW w:w="1305" w:type="pct"/>
            <w:shd w:val="clear" w:color="auto" w:fill="auto"/>
            <w:hideMark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1998</w:t>
            </w:r>
          </w:p>
        </w:tc>
      </w:tr>
      <w:tr>
        <w:trPr>
          <w:trHeight w:val="20"/>
        </w:trPr>
        <w:tc>
          <w:tcPr>
            <w:tcW w:w="411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17</w:t>
            </w:r>
          </w:p>
        </w:tc>
        <w:tc>
          <w:tcPr>
            <w:tcW w:w="2141" w:type="pct"/>
            <w:shd w:val="clear" w:color="auto" w:fill="auto"/>
            <w:noWrap/>
            <w:hideMark/>
          </w:tcPr>
          <w:p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highlight w:val="red"/>
              </w:rPr>
              <w:t>Мясорубка промышленная МИМ-300</w:t>
            </w:r>
          </w:p>
        </w:tc>
        <w:tc>
          <w:tcPr>
            <w:tcW w:w="1142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</w:t>
            </w:r>
          </w:p>
        </w:tc>
        <w:tc>
          <w:tcPr>
            <w:tcW w:w="1305" w:type="pct"/>
            <w:shd w:val="clear" w:color="auto" w:fill="auto"/>
            <w:hideMark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2009</w:t>
            </w:r>
          </w:p>
        </w:tc>
      </w:tr>
      <w:tr>
        <w:trPr>
          <w:trHeight w:val="20"/>
        </w:trPr>
        <w:tc>
          <w:tcPr>
            <w:tcW w:w="411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18</w:t>
            </w:r>
          </w:p>
        </w:tc>
        <w:tc>
          <w:tcPr>
            <w:tcW w:w="2141" w:type="pct"/>
            <w:shd w:val="clear" w:color="auto" w:fill="auto"/>
            <w:noWrap/>
            <w:hideMark/>
          </w:tcPr>
          <w:p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highlight w:val="red"/>
              </w:rPr>
              <w:t>Машина посудомоечная</w:t>
            </w:r>
          </w:p>
        </w:tc>
        <w:tc>
          <w:tcPr>
            <w:tcW w:w="1142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</w:t>
            </w:r>
          </w:p>
        </w:tc>
        <w:tc>
          <w:tcPr>
            <w:tcW w:w="1305" w:type="pct"/>
            <w:shd w:val="clear" w:color="auto" w:fill="auto"/>
            <w:hideMark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1998</w:t>
            </w:r>
          </w:p>
        </w:tc>
      </w:tr>
      <w:tr>
        <w:trPr>
          <w:trHeight w:val="20"/>
        </w:trPr>
        <w:tc>
          <w:tcPr>
            <w:tcW w:w="411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19</w:t>
            </w:r>
          </w:p>
        </w:tc>
        <w:tc>
          <w:tcPr>
            <w:tcW w:w="2141" w:type="pct"/>
            <w:shd w:val="clear" w:color="auto" w:fill="auto"/>
            <w:noWrap/>
            <w:hideMark/>
          </w:tcPr>
          <w:p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Пароконвектомат</w:t>
            </w:r>
            <w:proofErr w:type="spellEnd"/>
          </w:p>
        </w:tc>
        <w:tc>
          <w:tcPr>
            <w:tcW w:w="1142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</w:t>
            </w:r>
          </w:p>
        </w:tc>
        <w:tc>
          <w:tcPr>
            <w:tcW w:w="1305" w:type="pct"/>
            <w:shd w:val="clear" w:color="auto" w:fill="auto"/>
            <w:hideMark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2021</w:t>
            </w:r>
          </w:p>
        </w:tc>
      </w:tr>
      <w:tr>
        <w:trPr>
          <w:trHeight w:val="20"/>
        </w:trPr>
        <w:tc>
          <w:tcPr>
            <w:tcW w:w="411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210</w:t>
            </w:r>
          </w:p>
        </w:tc>
        <w:tc>
          <w:tcPr>
            <w:tcW w:w="2141" w:type="pct"/>
            <w:shd w:val="clear" w:color="auto" w:fill="auto"/>
            <w:noWrap/>
            <w:hideMark/>
          </w:tcPr>
          <w:p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highlight w:val="red"/>
              </w:rPr>
              <w:t>Машина овощерезательная с подставкой ОМ-350/380-01П</w:t>
            </w:r>
          </w:p>
        </w:tc>
        <w:tc>
          <w:tcPr>
            <w:tcW w:w="1142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1</w:t>
            </w:r>
          </w:p>
        </w:tc>
        <w:tc>
          <w:tcPr>
            <w:tcW w:w="1305" w:type="pct"/>
            <w:shd w:val="clear" w:color="auto" w:fill="auto"/>
            <w:hideMark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  <w:t>2021</w:t>
            </w:r>
          </w:p>
        </w:tc>
      </w:tr>
      <w:tr>
        <w:trPr>
          <w:trHeight w:val="20"/>
        </w:trPr>
        <w:tc>
          <w:tcPr>
            <w:tcW w:w="411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</w:p>
        </w:tc>
        <w:tc>
          <w:tcPr>
            <w:tcW w:w="2141" w:type="pct"/>
            <w:shd w:val="clear" w:color="auto" w:fill="auto"/>
            <w:noWrap/>
            <w:hideMark/>
          </w:tcPr>
          <w:p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</w:p>
        </w:tc>
        <w:tc>
          <w:tcPr>
            <w:tcW w:w="1142" w:type="pct"/>
            <w:shd w:val="clear" w:color="auto" w:fill="auto"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auto"/>
                <w:highlight w:val="red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highlight w:val="red"/>
                <w:lang w:bidi="ar-SA"/>
              </w:rPr>
              <w:t>24</w:t>
            </w:r>
          </w:p>
        </w:tc>
        <w:tc>
          <w:tcPr>
            <w:tcW w:w="1305" w:type="pct"/>
            <w:shd w:val="clear" w:color="auto" w:fill="auto"/>
            <w:hideMark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</w:p>
        </w:tc>
      </w:tr>
      <w:tr>
        <w:trPr>
          <w:trHeight w:val="20"/>
        </w:trPr>
        <w:tc>
          <w:tcPr>
            <w:tcW w:w="411" w:type="pct"/>
            <w:shd w:val="clear" w:color="auto" w:fill="auto"/>
            <w:noWrap/>
            <w:hideMark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</w:p>
        </w:tc>
        <w:tc>
          <w:tcPr>
            <w:tcW w:w="2141" w:type="pct"/>
            <w:shd w:val="clear" w:color="auto" w:fill="auto"/>
            <w:noWrap/>
            <w:hideMark/>
          </w:tcPr>
          <w:p>
            <w:pPr>
              <w:widowControl/>
              <w:ind w:firstLine="709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</w:p>
        </w:tc>
        <w:tc>
          <w:tcPr>
            <w:tcW w:w="1142" w:type="pct"/>
            <w:shd w:val="clear" w:color="auto" w:fill="auto"/>
            <w:noWrap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</w:p>
        </w:tc>
        <w:tc>
          <w:tcPr>
            <w:tcW w:w="1305" w:type="pct"/>
            <w:shd w:val="clear" w:color="auto" w:fill="auto"/>
            <w:noWrap/>
            <w:hideMark/>
          </w:tcPr>
          <w:p>
            <w:pPr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highlight w:val="red"/>
                <w:lang w:bidi="ar-SA"/>
              </w:rPr>
            </w:pPr>
          </w:p>
        </w:tc>
      </w:tr>
    </w:tbl>
    <w:p>
      <w:pPr>
        <w:ind w:firstLine="709"/>
        <w:jc w:val="both"/>
        <w:rPr>
          <w:rFonts w:ascii="Times New Roman" w:hAnsi="Times New Roman" w:cs="Times New Roman"/>
          <w:highlight w:val="red"/>
        </w:rPr>
      </w:pPr>
    </w:p>
    <w:p>
      <w:pPr>
        <w:ind w:firstLine="709"/>
        <w:jc w:val="both"/>
        <w:rPr>
          <w:rFonts w:ascii="Times New Roman" w:hAnsi="Times New Roman" w:cs="Times New Roman"/>
          <w:highlight w:val="red"/>
        </w:rPr>
      </w:pPr>
      <w:r>
        <w:rPr>
          <w:rFonts w:ascii="Times New Roman" w:hAnsi="Times New Roman" w:cs="Times New Roman"/>
          <w:highlight w:val="red"/>
        </w:rPr>
        <w:t>Директор ГБОУ школы № ______</w:t>
      </w:r>
    </w:p>
    <w:p>
      <w:pPr>
        <w:ind w:firstLine="709"/>
        <w:jc w:val="both"/>
        <w:rPr>
          <w:rFonts w:ascii="Times New Roman" w:hAnsi="Times New Roman" w:cs="Times New Roman"/>
          <w:highlight w:val="red"/>
        </w:rPr>
      </w:pPr>
      <w:r>
        <w:rPr>
          <w:rFonts w:ascii="Times New Roman" w:hAnsi="Times New Roman" w:cs="Times New Roman"/>
          <w:highlight w:val="red"/>
        </w:rPr>
        <w:t>Невского района Санкт-Петербурга______________    ________________</w:t>
      </w:r>
    </w:p>
    <w:p>
      <w:pPr>
        <w:ind w:firstLine="709"/>
        <w:jc w:val="both"/>
        <w:rPr>
          <w:rFonts w:ascii="Times New Roman" w:hAnsi="Times New Roman" w:cs="Times New Roman"/>
          <w:highlight w:val="red"/>
        </w:rPr>
      </w:pPr>
    </w:p>
    <w:p>
      <w:pPr>
        <w:ind w:firstLine="709"/>
        <w:jc w:val="both"/>
        <w:rPr>
          <w:rFonts w:ascii="Times New Roman" w:hAnsi="Times New Roman" w:cs="Times New Roman"/>
          <w:highlight w:val="red"/>
        </w:rPr>
      </w:pPr>
      <w:r>
        <w:rPr>
          <w:rFonts w:ascii="Times New Roman" w:hAnsi="Times New Roman" w:cs="Times New Roman"/>
          <w:highlight w:val="red"/>
        </w:rPr>
        <w:t xml:space="preserve">Генеральный директор АО </w:t>
      </w:r>
    </w:p>
    <w:p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red"/>
        </w:rPr>
        <w:t>«Комбинат социального питания «Волна»</w:t>
      </w:r>
      <w:proofErr w:type="spellStart"/>
      <w:r>
        <w:rPr>
          <w:rFonts w:ascii="Times New Roman" w:hAnsi="Times New Roman" w:cs="Times New Roman"/>
          <w:highlight w:val="red"/>
        </w:rPr>
        <w:t>__________Яхина</w:t>
      </w:r>
      <w:proofErr w:type="spellEnd"/>
      <w:r>
        <w:rPr>
          <w:rFonts w:ascii="Times New Roman" w:hAnsi="Times New Roman" w:cs="Times New Roman"/>
          <w:highlight w:val="red"/>
        </w:rPr>
        <w:t xml:space="preserve"> Н.О</w:t>
      </w:r>
    </w:p>
    <w:p>
      <w:pPr>
        <w:ind w:firstLine="709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Приложение № 4.</w:t>
      </w:r>
    </w:p>
    <w:p>
      <w:pPr>
        <w:ind w:firstLine="709"/>
        <w:jc w:val="right"/>
        <w:rPr>
          <w:rFonts w:ascii="Times New Roman" w:hAnsi="Times New Roman" w:cs="Times New Roman"/>
          <w:b/>
        </w:rPr>
      </w:pPr>
    </w:p>
    <w:p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Акт приема-передачи помещений по Договору безвозмездного пользования </w:t>
      </w:r>
      <w:r>
        <w:rPr>
          <w:rFonts w:ascii="Times New Roman" w:hAnsi="Times New Roman" w:cs="Times New Roman"/>
          <w:b/>
        </w:rPr>
        <w:br/>
        <w:t>№ ________/2023.</w:t>
      </w:r>
    </w:p>
    <w:p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</w:rPr>
      </w:pPr>
    </w:p>
    <w:p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u w:val="single"/>
        </w:rPr>
        <w:t>01</w:t>
      </w:r>
      <w:r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  <w:u w:val="single"/>
        </w:rPr>
        <w:t xml:space="preserve">сентября </w:t>
      </w:r>
      <w:r>
        <w:rPr>
          <w:rFonts w:ascii="Times New Roman" w:hAnsi="Times New Roman" w:cs="Times New Roman"/>
        </w:rPr>
        <w:t>2023 года                                                                                     Санкт-Петербург</w:t>
      </w:r>
    </w:p>
    <w:p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</w:rPr>
      </w:pPr>
    </w:p>
    <w:p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Государственное  бюджетное общеобразовательное учреждение ____________________________________________________________________________________ Невского района Санкт-Петербурга, именуемое в дальнейшем «Ссудодатель», в лице директора </w:t>
      </w:r>
      <w:proofErr w:type="spellStart"/>
      <w:r>
        <w:rPr>
          <w:rFonts w:ascii="Times New Roman" w:hAnsi="Times New Roman" w:cs="Times New Roman"/>
        </w:rPr>
        <w:t>_____________________________________________действующего</w:t>
      </w:r>
      <w:proofErr w:type="spellEnd"/>
      <w:r>
        <w:rPr>
          <w:rFonts w:ascii="Times New Roman" w:hAnsi="Times New Roman" w:cs="Times New Roman"/>
        </w:rPr>
        <w:t xml:space="preserve"> на основании Устава, с одной стороны, и акционерное общество «Комбинат социального питания «Волна», именуемое в дальнейшем «Ссудополучатель», в лице генерального директора </w:t>
      </w:r>
      <w:proofErr w:type="spellStart"/>
      <w:r>
        <w:rPr>
          <w:rFonts w:ascii="Times New Roman" w:hAnsi="Times New Roman" w:cs="Times New Roman"/>
        </w:rPr>
        <w:t>Яхиной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Найли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Османовны</w:t>
      </w:r>
      <w:proofErr w:type="spellEnd"/>
      <w:r>
        <w:rPr>
          <w:rFonts w:ascii="Times New Roman" w:hAnsi="Times New Roman" w:cs="Times New Roman"/>
        </w:rPr>
        <w:t>, действующего на основании Устава, подписали настоящий Акт приема-передачи (далее - Акт) о нижеследующем:</w:t>
      </w:r>
      <w:proofErr w:type="gramEnd"/>
    </w:p>
    <w:p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proofErr w:type="gramStart"/>
      <w:r>
        <w:rPr>
          <w:rFonts w:ascii="Times New Roman" w:hAnsi="Times New Roman" w:cs="Times New Roman"/>
        </w:rPr>
        <w:t xml:space="preserve">«Ссудодатель» в соответствии с Договором безвозмездного пользования </w:t>
      </w:r>
      <w:r>
        <w:rPr>
          <w:rFonts w:ascii="Times New Roman" w:hAnsi="Times New Roman" w:cs="Times New Roman"/>
        </w:rPr>
        <w:br/>
        <w:t xml:space="preserve">№  ___________________________   от «01» сентября 2023 года (далее - Договор) передал, </w:t>
      </w:r>
      <w:r>
        <w:rPr>
          <w:rFonts w:ascii="Times New Roman" w:hAnsi="Times New Roman" w:cs="Times New Roman"/>
        </w:rPr>
        <w:br/>
        <w:t xml:space="preserve">а «Ссудополучатель» принял объект индекс ____________,  Санкт-Петербург, </w:t>
      </w:r>
      <w:proofErr w:type="spellStart"/>
      <w:r>
        <w:rPr>
          <w:rFonts w:ascii="Times New Roman" w:hAnsi="Times New Roman" w:cs="Times New Roman"/>
        </w:rPr>
        <w:t>адрес______________________</w:t>
      </w:r>
      <w:proofErr w:type="spellEnd"/>
      <w:r>
        <w:rPr>
          <w:rFonts w:ascii="Times New Roman" w:hAnsi="Times New Roman" w:cs="Times New Roman"/>
        </w:rPr>
        <w:t>, кадастровый номер здания ___________________________, помещение _________ площадью ____________________________________ кв.м.</w:t>
      </w:r>
      <w:r>
        <w:rPr>
          <w:rFonts w:ascii="Times New Roman" w:hAnsi="Times New Roman" w:cs="Times New Roman"/>
          <w:spacing w:val="1"/>
        </w:rPr>
        <w:t>, закрепленные за «Ссудодателем» на праве оперативного управления, для организации питания обучающихся и работников организации осуществляющей образовательную деятельность «Ссудополучателем», предусмотренных Контрактом №</w:t>
      </w:r>
      <w:r>
        <w:rPr>
          <w:rFonts w:ascii="Times New Roman" w:hAnsi="Times New Roman" w:cs="Times New Roman"/>
          <w:bCs/>
        </w:rPr>
        <w:t xml:space="preserve">номер контракта </w:t>
      </w:r>
      <w:proofErr w:type="spellStart"/>
      <w:r>
        <w:rPr>
          <w:rFonts w:ascii="Times New Roman" w:hAnsi="Times New Roman" w:cs="Times New Roman"/>
          <w:bCs/>
        </w:rPr>
        <w:t>____________________________________</w:t>
      </w:r>
      <w:r>
        <w:rPr>
          <w:rFonts w:ascii="Times New Roman" w:hAnsi="Times New Roman" w:cs="Times New Roman"/>
          <w:spacing w:val="1"/>
        </w:rPr>
        <w:t>для</w:t>
      </w:r>
      <w:proofErr w:type="spellEnd"/>
      <w:r>
        <w:rPr>
          <w:rFonts w:ascii="Times New Roman" w:hAnsi="Times New Roman" w:cs="Times New Roman"/>
          <w:spacing w:val="1"/>
        </w:rPr>
        <w:t xml:space="preserve"> оказания услуг общественного питания «Ссудодателя».</w:t>
      </w:r>
      <w:proofErr w:type="gramEnd"/>
    </w:p>
    <w:p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Состояние помещений нормальное, «Ссудополучатель» претензий не имеет.</w:t>
      </w:r>
    </w:p>
    <w:p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Настоящий Акт составлен в двух экземплярах, для каждой из Сторон.</w:t>
      </w: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Подписи сторон:</w:t>
      </w:r>
    </w:p>
    <w:p>
      <w:pPr>
        <w:ind w:firstLine="709"/>
        <w:jc w:val="both"/>
        <w:rPr>
          <w:rFonts w:ascii="Times New Roman" w:hAnsi="Times New Roman" w:cs="Times New Roman"/>
          <w:b/>
        </w:rPr>
      </w:pPr>
    </w:p>
    <w:tbl>
      <w:tblPr>
        <w:tblW w:w="9640" w:type="dxa"/>
        <w:tblInd w:w="144" w:type="dxa"/>
        <w:tblCellMar>
          <w:left w:w="0" w:type="dxa"/>
          <w:right w:w="0" w:type="dxa"/>
        </w:tblCellMar>
        <w:tblLook w:val="04A0"/>
      </w:tblPr>
      <w:tblGrid>
        <w:gridCol w:w="4825"/>
        <w:gridCol w:w="4815"/>
      </w:tblGrid>
      <w:tr>
        <w:tc>
          <w:tcPr>
            <w:tcW w:w="4825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 Ссудодателя</w:t>
            </w:r>
          </w:p>
        </w:tc>
        <w:tc>
          <w:tcPr>
            <w:tcW w:w="4815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 Ссудополучателя</w:t>
            </w:r>
          </w:p>
        </w:tc>
      </w:tr>
      <w:tr>
        <w:tblPrEx>
          <w:tblCellMar>
            <w:left w:w="108" w:type="dxa"/>
            <w:right w:w="108" w:type="dxa"/>
          </w:tblCellMar>
          <w:tblLook w:val="01E0"/>
        </w:tblPrEx>
        <w:tc>
          <w:tcPr>
            <w:tcW w:w="4825" w:type="dxa"/>
          </w:tcPr>
          <w:p>
            <w:pPr>
              <w:shd w:val="clear" w:color="auto" w:fill="FFFFFF"/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  <w:spacing w:val="3"/>
              </w:rPr>
            </w:pPr>
          </w:p>
          <w:p>
            <w:pPr>
              <w:shd w:val="clear" w:color="auto" w:fill="FFFFFF"/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  <w:spacing w:val="3"/>
              </w:rPr>
            </w:pPr>
            <w:r>
              <w:rPr>
                <w:rFonts w:ascii="Times New Roman" w:hAnsi="Times New Roman" w:cs="Times New Roman"/>
                <w:spacing w:val="3"/>
              </w:rPr>
              <w:t xml:space="preserve">Директор ГБОУ школы </w:t>
            </w:r>
            <w:r>
              <w:rPr>
                <w:rFonts w:ascii="Times New Roman" w:hAnsi="Times New Roman" w:cs="Times New Roman"/>
                <w:spacing w:val="3"/>
              </w:rPr>
              <w:br/>
              <w:t>№ ______________</w:t>
            </w:r>
          </w:p>
          <w:p>
            <w:pPr>
              <w:shd w:val="clear" w:color="auto" w:fill="FFFFFF"/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pacing w:val="3"/>
              </w:rPr>
            </w:pPr>
          </w:p>
          <w:p>
            <w:pPr>
              <w:shd w:val="clear" w:color="auto" w:fill="FFFFFF"/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</w:t>
            </w:r>
          </w:p>
          <w:p>
            <w:pPr>
              <w:shd w:val="clear" w:color="auto" w:fill="FFFFFF"/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  <w:vertAlign w:val="superscript"/>
              </w:rPr>
              <w:t>(подпись)</w:t>
            </w:r>
          </w:p>
          <w:p>
            <w:pPr>
              <w:shd w:val="clear" w:color="auto" w:fill="FFFFFF"/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МП</w:t>
            </w:r>
          </w:p>
        </w:tc>
        <w:tc>
          <w:tcPr>
            <w:tcW w:w="4815" w:type="dxa"/>
          </w:tcPr>
          <w:p>
            <w:pPr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  <w:spacing w:val="-1"/>
              </w:rPr>
            </w:pPr>
          </w:p>
          <w:p>
            <w:pPr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  <w:spacing w:val="-1"/>
              </w:rPr>
            </w:pPr>
            <w:r>
              <w:rPr>
                <w:rFonts w:ascii="Times New Roman" w:hAnsi="Times New Roman" w:cs="Times New Roman"/>
                <w:spacing w:val="-1"/>
              </w:rPr>
              <w:t>Генеральный директор</w:t>
            </w:r>
          </w:p>
          <w:p>
            <w:pPr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  <w:spacing w:val="-1"/>
              </w:rPr>
            </w:pPr>
          </w:p>
          <w:p>
            <w:pPr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pacing w:val="-1"/>
              </w:rPr>
            </w:pPr>
            <w:r>
              <w:rPr>
                <w:rFonts w:ascii="Times New Roman" w:hAnsi="Times New Roman" w:cs="Times New Roman"/>
                <w:spacing w:val="-1"/>
              </w:rPr>
              <w:t xml:space="preserve">___________________ </w:t>
            </w:r>
            <w:r>
              <w:rPr>
                <w:rFonts w:ascii="Times New Roman" w:hAnsi="Times New Roman" w:cs="Times New Roman"/>
                <w:b/>
                <w:spacing w:val="-1"/>
              </w:rPr>
              <w:t xml:space="preserve">Н. О. </w:t>
            </w:r>
            <w:proofErr w:type="spellStart"/>
            <w:r>
              <w:rPr>
                <w:rFonts w:ascii="Times New Roman" w:hAnsi="Times New Roman" w:cs="Times New Roman"/>
                <w:b/>
                <w:spacing w:val="-1"/>
              </w:rPr>
              <w:t>Яхина</w:t>
            </w:r>
            <w:proofErr w:type="spellEnd"/>
          </w:p>
          <w:p>
            <w:pPr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  <w:vertAlign w:val="superscript"/>
              </w:rPr>
              <w:t xml:space="preserve">                            (подпись)</w:t>
            </w:r>
          </w:p>
          <w:p>
            <w:pPr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МП</w:t>
            </w:r>
          </w:p>
        </w:tc>
      </w:tr>
    </w:tbl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Приложение № 5.</w:t>
      </w:r>
    </w:p>
    <w:p>
      <w:pPr>
        <w:ind w:firstLine="709"/>
        <w:jc w:val="right"/>
        <w:rPr>
          <w:rFonts w:ascii="Times New Roman" w:hAnsi="Times New Roman" w:cs="Times New Roman"/>
          <w:b/>
        </w:rPr>
      </w:pPr>
    </w:p>
    <w:p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Акт приема-передачи оборудования по Договору безвозмездного пользования </w:t>
      </w:r>
      <w:r>
        <w:rPr>
          <w:rFonts w:ascii="Times New Roman" w:hAnsi="Times New Roman" w:cs="Times New Roman"/>
          <w:b/>
        </w:rPr>
        <w:br/>
        <w:t>№ ______/2023.</w:t>
      </w:r>
    </w:p>
    <w:p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</w:rPr>
      </w:pPr>
    </w:p>
    <w:p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 01» </w:t>
      </w:r>
      <w:r>
        <w:rPr>
          <w:rFonts w:ascii="Times New Roman" w:hAnsi="Times New Roman" w:cs="Times New Roman"/>
          <w:u w:val="single"/>
        </w:rPr>
        <w:t xml:space="preserve">сентября </w:t>
      </w:r>
      <w:r>
        <w:rPr>
          <w:rFonts w:ascii="Times New Roman" w:hAnsi="Times New Roman" w:cs="Times New Roman"/>
        </w:rPr>
        <w:t>2023 года                                                                                    Санкт-Петербург</w:t>
      </w:r>
    </w:p>
    <w:p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</w:rPr>
      </w:pPr>
    </w:p>
    <w:p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Государственное  бюджетное общеобразовательное учреждение средняя ________________________№ _______________________ Невского района Санкт-Петербурга, именуемое в дальнейшем «Ссудодатель», в лице </w:t>
      </w:r>
      <w:proofErr w:type="spellStart"/>
      <w:r>
        <w:rPr>
          <w:rFonts w:ascii="Times New Roman" w:hAnsi="Times New Roman" w:cs="Times New Roman"/>
        </w:rPr>
        <w:t>директора_________________________________</w:t>
      </w:r>
      <w:proofErr w:type="spellEnd"/>
      <w:r>
        <w:rPr>
          <w:rFonts w:ascii="Times New Roman" w:hAnsi="Times New Roman" w:cs="Times New Roman"/>
        </w:rPr>
        <w:t xml:space="preserve">,                            действующего на основании Устава, с одной стороны, и акционерное общество «Комбинат социального питания «Волна», именуемое в дальнейшем «Ссудополучатель», в лице генерального директора </w:t>
      </w:r>
      <w:proofErr w:type="spellStart"/>
      <w:r>
        <w:rPr>
          <w:rFonts w:ascii="Times New Roman" w:hAnsi="Times New Roman" w:cs="Times New Roman"/>
        </w:rPr>
        <w:t>Яхиной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Найли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Османовны</w:t>
      </w:r>
      <w:proofErr w:type="spellEnd"/>
      <w:r>
        <w:rPr>
          <w:rFonts w:ascii="Times New Roman" w:hAnsi="Times New Roman" w:cs="Times New Roman"/>
        </w:rPr>
        <w:t>, действующего на основании Устава, подписали настоящий Акт приема-передачи Объекта (далее - Акт) о нижеследующем:</w:t>
      </w:r>
      <w:proofErr w:type="gramEnd"/>
    </w:p>
    <w:p>
      <w:pPr>
        <w:ind w:firstLine="709"/>
        <w:jc w:val="both"/>
        <w:rPr>
          <w:rFonts w:ascii="Times New Roman" w:hAnsi="Times New Roman" w:cs="Times New Roman"/>
          <w:spacing w:val="1"/>
        </w:rPr>
      </w:pPr>
      <w:r>
        <w:rPr>
          <w:rFonts w:ascii="Times New Roman" w:hAnsi="Times New Roman" w:cs="Times New Roman"/>
        </w:rPr>
        <w:t xml:space="preserve">1. «Ссудодатель» в соответствии с Договором безвозмездного пользования </w:t>
      </w:r>
      <w:r>
        <w:rPr>
          <w:rFonts w:ascii="Times New Roman" w:hAnsi="Times New Roman" w:cs="Times New Roman"/>
        </w:rPr>
        <w:br/>
        <w:t xml:space="preserve">№  __________/2023 от «01» сентября 2023 года (далее - Договор) передал, </w:t>
      </w:r>
      <w:r>
        <w:rPr>
          <w:rFonts w:ascii="Times New Roman" w:hAnsi="Times New Roman" w:cs="Times New Roman"/>
        </w:rPr>
        <w:br/>
        <w:t>а «Ссудополучатель» принял оборудование</w:t>
      </w:r>
      <w:r>
        <w:rPr>
          <w:rFonts w:ascii="Times New Roman" w:hAnsi="Times New Roman" w:cs="Times New Roman"/>
          <w:spacing w:val="1"/>
        </w:rPr>
        <w:t xml:space="preserve"> для организации питания обучающихся </w:t>
      </w:r>
      <w:r>
        <w:rPr>
          <w:rFonts w:ascii="Times New Roman" w:hAnsi="Times New Roman" w:cs="Times New Roman"/>
          <w:spacing w:val="1"/>
        </w:rPr>
        <w:br/>
        <w:t xml:space="preserve">и работников организации осуществляющей образовательную деятельность «Ссудополучателем», предусмотренных Контрактом </w:t>
      </w:r>
      <w:r>
        <w:rPr>
          <w:rFonts w:ascii="Times New Roman" w:hAnsi="Times New Roman" w:cs="Times New Roman"/>
          <w:color w:val="FF0000"/>
          <w:spacing w:val="1"/>
        </w:rPr>
        <w:t>указать номер контракта</w:t>
      </w:r>
      <w:r>
        <w:rPr>
          <w:rFonts w:ascii="Times New Roman" w:hAnsi="Times New Roman" w:cs="Times New Roman"/>
          <w:spacing w:val="1"/>
        </w:rPr>
        <w:t xml:space="preserve">                                № </w:t>
      </w:r>
      <w:proofErr w:type="spellStart"/>
      <w:r>
        <w:rPr>
          <w:rFonts w:ascii="Times New Roman" w:hAnsi="Times New Roman" w:cs="Times New Roman"/>
          <w:spacing w:val="1"/>
        </w:rPr>
        <w:t>___________________________от</w:t>
      </w:r>
      <w:proofErr w:type="spellEnd"/>
      <w:r>
        <w:rPr>
          <w:rFonts w:ascii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</w:rPr>
        <w:t>______мая</w:t>
      </w:r>
      <w:proofErr w:type="spellEnd"/>
      <w:r>
        <w:rPr>
          <w:rFonts w:ascii="Times New Roman" w:hAnsi="Times New Roman" w:cs="Times New Roman"/>
          <w:spacing w:val="1"/>
        </w:rPr>
        <w:t xml:space="preserve"> 20__________________ года для оказания услуг общественного питания  «Ссудодателя».</w:t>
      </w:r>
    </w:p>
    <w:p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Оборудование технически исправно, «Ссудополучатель» претензий не имеет.</w:t>
      </w:r>
    </w:p>
    <w:p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Настоящий Акт составлен в двух экземплярах, для каждой из Сторон.</w:t>
      </w: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Подписи сторон:</w:t>
      </w:r>
    </w:p>
    <w:p>
      <w:pPr>
        <w:ind w:firstLine="709"/>
        <w:jc w:val="both"/>
        <w:rPr>
          <w:rFonts w:ascii="Times New Roman" w:hAnsi="Times New Roman" w:cs="Times New Roman"/>
          <w:b/>
        </w:rPr>
      </w:pPr>
    </w:p>
    <w:tbl>
      <w:tblPr>
        <w:tblW w:w="19290" w:type="dxa"/>
        <w:tblInd w:w="144" w:type="dxa"/>
        <w:tblCellMar>
          <w:left w:w="0" w:type="dxa"/>
          <w:right w:w="0" w:type="dxa"/>
        </w:tblCellMar>
        <w:tblLook w:val="04A0"/>
      </w:tblPr>
      <w:tblGrid>
        <w:gridCol w:w="4825"/>
        <w:gridCol w:w="4825"/>
        <w:gridCol w:w="4825"/>
        <w:gridCol w:w="4815"/>
      </w:tblGrid>
      <w:tr>
        <w:tc>
          <w:tcPr>
            <w:tcW w:w="4825" w:type="dxa"/>
          </w:tcPr>
          <w:p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 Ссудодателя</w:t>
            </w:r>
          </w:p>
        </w:tc>
        <w:tc>
          <w:tcPr>
            <w:tcW w:w="4825" w:type="dxa"/>
          </w:tcPr>
          <w:p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 Ссудополучателя</w:t>
            </w:r>
          </w:p>
        </w:tc>
        <w:tc>
          <w:tcPr>
            <w:tcW w:w="482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1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b/>
              </w:rPr>
            </w:pPr>
          </w:p>
        </w:tc>
      </w:tr>
      <w:tr>
        <w:tblPrEx>
          <w:tblCellMar>
            <w:left w:w="108" w:type="dxa"/>
            <w:right w:w="108" w:type="dxa"/>
          </w:tblCellMar>
          <w:tblLook w:val="01E0"/>
        </w:tblPrEx>
        <w:tc>
          <w:tcPr>
            <w:tcW w:w="4825" w:type="dxa"/>
          </w:tcPr>
          <w:p>
            <w:pPr>
              <w:shd w:val="clear" w:color="auto" w:fill="FFFFFF"/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  <w:spacing w:val="3"/>
              </w:rPr>
            </w:pPr>
          </w:p>
          <w:p>
            <w:pPr>
              <w:shd w:val="clear" w:color="auto" w:fill="FFFFFF"/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pacing w:val="3"/>
              </w:rPr>
              <w:t xml:space="preserve">Директор ГБОУ школы </w:t>
            </w:r>
            <w:r>
              <w:rPr>
                <w:rFonts w:ascii="Times New Roman" w:hAnsi="Times New Roman" w:cs="Times New Roman"/>
                <w:spacing w:val="3"/>
              </w:rPr>
              <w:br/>
              <w:t>№ ______________</w:t>
            </w:r>
            <w:r>
              <w:rPr>
                <w:rFonts w:ascii="Times New Roman" w:hAnsi="Times New Roman" w:cs="Times New Roman"/>
              </w:rPr>
              <w:t>_______________</w:t>
            </w:r>
            <w:r>
              <w:rPr>
                <w:rFonts w:ascii="Times New Roman" w:hAnsi="Times New Roman" w:cs="Times New Roman"/>
                <w:b/>
              </w:rPr>
              <w:t xml:space="preserve"> _____</w:t>
            </w:r>
          </w:p>
          <w:p>
            <w:pPr>
              <w:shd w:val="clear" w:color="auto" w:fill="FFFFFF"/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  <w:vertAlign w:val="superscript"/>
              </w:rPr>
              <w:t>(подпись)</w:t>
            </w:r>
          </w:p>
          <w:p>
            <w:pPr>
              <w:shd w:val="clear" w:color="auto" w:fill="FFFFFF"/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МП</w:t>
            </w:r>
          </w:p>
        </w:tc>
        <w:tc>
          <w:tcPr>
            <w:tcW w:w="4825" w:type="dxa"/>
          </w:tcPr>
          <w:p>
            <w:pPr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  <w:spacing w:val="-1"/>
              </w:rPr>
            </w:pPr>
          </w:p>
          <w:p>
            <w:pPr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  <w:spacing w:val="-1"/>
              </w:rPr>
            </w:pPr>
            <w:r>
              <w:rPr>
                <w:rFonts w:ascii="Times New Roman" w:hAnsi="Times New Roman" w:cs="Times New Roman"/>
                <w:spacing w:val="-1"/>
              </w:rPr>
              <w:t>Генеральный директор</w:t>
            </w:r>
          </w:p>
          <w:p>
            <w:pPr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  <w:spacing w:val="-1"/>
              </w:rPr>
            </w:pPr>
          </w:p>
          <w:p>
            <w:pPr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pacing w:val="-1"/>
              </w:rPr>
            </w:pPr>
            <w:r>
              <w:rPr>
                <w:rFonts w:ascii="Times New Roman" w:hAnsi="Times New Roman" w:cs="Times New Roman"/>
                <w:spacing w:val="-1"/>
              </w:rPr>
              <w:t xml:space="preserve">___________________ </w:t>
            </w:r>
            <w:r>
              <w:rPr>
                <w:rFonts w:ascii="Times New Roman" w:hAnsi="Times New Roman" w:cs="Times New Roman"/>
                <w:b/>
                <w:spacing w:val="-1"/>
              </w:rPr>
              <w:t xml:space="preserve">Н. О. </w:t>
            </w:r>
            <w:proofErr w:type="spellStart"/>
            <w:r>
              <w:rPr>
                <w:rFonts w:ascii="Times New Roman" w:hAnsi="Times New Roman" w:cs="Times New Roman"/>
                <w:b/>
                <w:spacing w:val="-1"/>
              </w:rPr>
              <w:t>Яхина</w:t>
            </w:r>
            <w:proofErr w:type="spellEnd"/>
          </w:p>
          <w:p>
            <w:pPr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  <w:vertAlign w:val="superscript"/>
              </w:rPr>
              <w:t xml:space="preserve">                            (подпись)</w:t>
            </w:r>
          </w:p>
          <w:p>
            <w:pPr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МП</w:t>
            </w:r>
          </w:p>
        </w:tc>
        <w:tc>
          <w:tcPr>
            <w:tcW w:w="4825" w:type="dxa"/>
          </w:tcPr>
          <w:p>
            <w:pPr>
              <w:shd w:val="clear" w:color="auto" w:fill="FFFFFF"/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15" w:type="dxa"/>
          </w:tcPr>
          <w:p>
            <w:pPr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</w:p>
    <w:p>
      <w:pPr>
        <w:ind w:firstLine="709"/>
        <w:jc w:val="both"/>
        <w:rPr>
          <w:rFonts w:ascii="Times New Roman" w:hAnsi="Times New Roman" w:cs="Times New Roman"/>
        </w:rPr>
      </w:pPr>
    </w:p>
    <w:sectPr>
      <w:pgSz w:w="11900" w:h="16840"/>
      <w:pgMar w:top="1528" w:right="725" w:bottom="1528" w:left="1461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75.9pt;margin-top:777.2pt;width:6.3pt;height:12.8pt;z-index:-2516561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" filled="f" stroked="f">
          <v:textbox style="mso-fit-shape-to-text:t" inset="0,0,0,0">
            <w:txbxContent>
              <w:p>
                <w:pPr>
                  <w:pStyle w:val="a4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8011A"/>
    <w:multiLevelType w:val="multilevel"/>
    <w:tmpl w:val="ECFC22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285C7B37"/>
    <w:multiLevelType w:val="hybridMultilevel"/>
    <w:tmpl w:val="6C14BA86"/>
    <w:lvl w:ilvl="0" w:tplc="4678BC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100502D"/>
    <w:multiLevelType w:val="multilevel"/>
    <w:tmpl w:val="353230E4"/>
    <w:lvl w:ilvl="0">
      <w:start w:val="3"/>
      <w:numFmt w:val="decimal"/>
      <w:lvlText w:val="2.2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8504A5C"/>
    <w:multiLevelType w:val="multilevel"/>
    <w:tmpl w:val="D0E43574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1EC6144"/>
    <w:multiLevelType w:val="multilevel"/>
    <w:tmpl w:val="57A49330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DA769E0"/>
    <w:multiLevelType w:val="multilevel"/>
    <w:tmpl w:val="281C3EE2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9AA37B0"/>
    <w:multiLevelType w:val="multilevel"/>
    <w:tmpl w:val="0E86925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3">
    <w:name w:val="Колонтитул_"/>
    <w:basedOn w:val="a0"/>
    <w:link w:val="a4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2">
    <w:name w:val="Основной текст (2) + Полужирный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Exact">
    <w:name w:val="Подпись к картинке Exact"/>
    <w:basedOn w:val="a0"/>
    <w:link w:val="a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0">
    <w:name w:val="Основной текст (2)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900" w:line="0" w:lineRule="atLeast"/>
      <w:outlineLvl w:val="0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a4">
    <w:name w:val="Колонтитул"/>
    <w:basedOn w:val="a"/>
    <w:link w:val="a3"/>
    <w:pPr>
      <w:shd w:val="clear" w:color="auto" w:fill="FFFFFF"/>
      <w:spacing w:line="0" w:lineRule="atLeast"/>
    </w:pPr>
    <w:rPr>
      <w:rFonts w:ascii="Calibri" w:eastAsia="Calibri" w:hAnsi="Calibri" w:cs="Calibri"/>
      <w:b/>
      <w:bCs/>
      <w:color w:val="auto"/>
      <w:sz w:val="21"/>
      <w:szCs w:val="21"/>
      <w:lang w:eastAsia="en-US" w:bidi="ar-SA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a5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6">
    <w:name w:val="Body Text"/>
    <w:aliases w:val=" Знак Знак Знак,Основной текст Знак Знак Знак,Основной текст Знак Знак"/>
    <w:basedOn w:val="a"/>
    <w:link w:val="a7"/>
    <w:pPr>
      <w:widowControl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character" w:customStyle="1" w:styleId="a7">
    <w:name w:val="Основной текст Знак"/>
    <w:aliases w:val=" Знак Знак Знак Знак,Основной текст Знак Знак Знак Знак,Основной текст Знак Знак Знак1"/>
    <w:basedOn w:val="a0"/>
    <w:link w:val="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yperlink" Target="consultantplus://offline/ref=20D2B2AB9C195827B3D1E00CD1BF83B56A78B8DF559FE77B9CC0E7F8D9517B5E5A119120DA354BA3E3E5CAFC6CD9n9I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2776</Words>
  <Characters>15826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tananv</dc:creator>
  <cp:lastModifiedBy>tananv</cp:lastModifiedBy>
  <cp:revision>2</cp:revision>
  <dcterms:created xsi:type="dcterms:W3CDTF">2023-09-01T06:57:00Z</dcterms:created>
  <dcterms:modified xsi:type="dcterms:W3CDTF">2023-09-01T07:41:00Z</dcterms:modified>
</cp:coreProperties>
</file>