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>
      <w:pPr>
        <w:pStyle w:val="ConsPlusNormal"/>
        <w:jc w:val="both"/>
        <w:outlineLvl w:val="0"/>
      </w:pPr>
    </w:p>
    <w:p>
      <w:pPr>
        <w:pStyle w:val="ConsPlusTitle"/>
        <w:jc w:val="center"/>
        <w:outlineLvl w:val="0"/>
      </w:pPr>
      <w:r>
        <w:t>ПРАВИТЕЛЬСТВО САНКТ-ПЕТЕРБУРГА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КОМИТЕТ ПО ОБРАЗОВАНИЮ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РАСПОРЯЖЕНИЕ</w:t>
      </w:r>
    </w:p>
    <w:p>
      <w:pPr>
        <w:pStyle w:val="ConsPlusTitle"/>
        <w:jc w:val="center"/>
      </w:pPr>
      <w:r>
        <w:t>от 2 июля 2010 г. N 1236-р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О РЕАЛИЗАЦИИ ПОСТАНОВЛЕНИЯ ПРАВИТЕЛЬСТВА САНКТ-ПЕТЕРБУРГА</w:t>
      </w:r>
    </w:p>
    <w:p>
      <w:pPr>
        <w:pStyle w:val="ConsPlusTitle"/>
        <w:jc w:val="center"/>
      </w:pPr>
      <w:r>
        <w:t>ОТ 29.06.2010 N 835</w:t>
      </w:r>
    </w:p>
    <w:p>
      <w:pPr>
        <w:pStyle w:val="ConsPlusNormal"/>
        <w:jc w:val="center"/>
      </w:pPr>
    </w:p>
    <w:p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реализации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29.06.2010 N 835 "Об учреждении награды Правительства Санкт-Петербурга - нагрудного знака "За гуманизацию школы Санкт-Петербурга" и премии Правительства Санкт-Петербурга "За гуманизацию школы Санкт-Петербурга"</w:t>
      </w:r>
    </w:p>
    <w:p>
      <w:pPr>
        <w:pStyle w:val="ConsPlusNormal"/>
        <w:spacing w:before="220"/>
        <w:ind w:firstLine="540"/>
        <w:jc w:val="both"/>
      </w:pPr>
      <w:r>
        <w:t>1. Утвердить:</w:t>
      </w:r>
    </w:p>
    <w:p>
      <w:pPr>
        <w:pStyle w:val="ConsPlusNormal"/>
        <w:spacing w:before="220"/>
        <w:ind w:firstLine="540"/>
        <w:jc w:val="both"/>
      </w:pPr>
      <w:r>
        <w:t xml:space="preserve">1.1. </w:t>
      </w:r>
      <w:hyperlink w:anchor="P34" w:history="1">
        <w:r>
          <w:rPr>
            <w:color w:val="0000FF"/>
          </w:rPr>
          <w:t>Критерии</w:t>
        </w:r>
      </w:hyperlink>
      <w:r>
        <w:t xml:space="preserve"> отбора претендентов на награждение наградой Правительства Санкт-Петербурга - нагрудным знаком "За гуманизацию школы Санкт-Петербурга" и премией Правительства Санкт-Петербурга "За гуманизацию школы Санкт-Петербурга" (далее - претенденты) согласно приложению 1.</w:t>
      </w:r>
    </w:p>
    <w:p>
      <w:pPr>
        <w:pStyle w:val="ConsPlusNormal"/>
        <w:spacing w:before="220"/>
        <w:ind w:firstLine="540"/>
        <w:jc w:val="both"/>
      </w:pPr>
      <w:r>
        <w:t xml:space="preserve">1.2. </w:t>
      </w:r>
      <w:hyperlink w:anchor="P61" w:history="1">
        <w:r>
          <w:rPr>
            <w:color w:val="0000FF"/>
          </w:rPr>
          <w:t>Порядок</w:t>
        </w:r>
      </w:hyperlink>
      <w:r>
        <w:t xml:space="preserve"> выплаты премии Правительства Санкт-Петербурга "За гуманизацию школы Санкт-Петербурга" согласно приложению 2.</w:t>
      </w:r>
    </w:p>
    <w:p>
      <w:pPr>
        <w:pStyle w:val="ConsPlusNormal"/>
        <w:spacing w:before="220"/>
        <w:ind w:firstLine="540"/>
        <w:jc w:val="both"/>
      </w:pPr>
      <w:r>
        <w:t>2. Обеспечить:</w:t>
      </w:r>
    </w:p>
    <w:p>
      <w:pPr>
        <w:pStyle w:val="ConsPlusNormal"/>
        <w:spacing w:before="220"/>
        <w:ind w:firstLine="540"/>
        <w:jc w:val="both"/>
      </w:pPr>
      <w:r>
        <w:t>2.1. Отделу аттестации и повышения квалификации педагогических кадров прием документов о награждении претендентов.</w:t>
      </w:r>
    </w:p>
    <w:p>
      <w:pPr>
        <w:pStyle w:val="ConsPlusNormal"/>
        <w:spacing w:before="220"/>
        <w:ind w:firstLine="540"/>
        <w:jc w:val="both"/>
      </w:pPr>
      <w:r>
        <w:t>2.2. Планово-финансовому отделу и отделу бухгалтерского учета и отчетности финансирование расходов, связанных с организацией выплаты премии Правительства Санкт-Петербурга "За гуманизацию школы Санкт-Петербурга" и изготовлением нагрудных знаков "За гуманизацию школы Санкт-Петербурга" и удостоверений к ним.</w:t>
      </w:r>
    </w:p>
    <w:p>
      <w:pPr>
        <w:pStyle w:val="ConsPlusNormal"/>
        <w:spacing w:before="220"/>
        <w:ind w:firstLine="540"/>
        <w:jc w:val="both"/>
      </w:pPr>
      <w:r>
        <w:t>3. Довести распоряжение до сведения администраций районов Санкт-Петербурга и государственных образовательных учреждений, находящихся в непосредственном подчинении Комитета по образованию.</w:t>
      </w:r>
    </w:p>
    <w:p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распоряжения возложить на заместителя председателя Комитета Соляникова Ю.В.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r>
        <w:t>И.о. председателя Комитета</w:t>
      </w:r>
    </w:p>
    <w:p>
      <w:pPr>
        <w:pStyle w:val="ConsPlusNormal"/>
        <w:jc w:val="right"/>
      </w:pPr>
      <w:r>
        <w:t>по образованию</w:t>
      </w:r>
    </w:p>
    <w:p>
      <w:pPr>
        <w:pStyle w:val="ConsPlusNormal"/>
        <w:jc w:val="right"/>
      </w:pPr>
      <w:r>
        <w:t>Н.Г.Путиловская</w:t>
      </w: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  <w:outlineLvl w:val="0"/>
      </w:pPr>
      <w:r>
        <w:t>ПРИЛОЖЕНИЕ 1</w:t>
      </w:r>
    </w:p>
    <w:p>
      <w:pPr>
        <w:pStyle w:val="ConsPlusNormal"/>
        <w:jc w:val="right"/>
      </w:pPr>
      <w:r>
        <w:t>к распоряжению</w:t>
      </w:r>
    </w:p>
    <w:p>
      <w:pPr>
        <w:pStyle w:val="ConsPlusNormal"/>
        <w:jc w:val="right"/>
      </w:pPr>
      <w:r>
        <w:lastRenderedPageBreak/>
        <w:t>Комитета по образованию</w:t>
      </w:r>
    </w:p>
    <w:p>
      <w:pPr>
        <w:pStyle w:val="ConsPlusNormal"/>
        <w:jc w:val="right"/>
      </w:pPr>
      <w:r>
        <w:t>от 02.07.2010 N 1236-р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bookmarkStart w:id="0" w:name="P34"/>
      <w:bookmarkEnd w:id="0"/>
      <w:r>
        <w:t>КРИТЕРИИ ОТБОРА</w:t>
      </w:r>
    </w:p>
    <w:p>
      <w:pPr>
        <w:pStyle w:val="ConsPlusNormal"/>
        <w:jc w:val="center"/>
      </w:pPr>
      <w:r>
        <w:t>ПРЕТЕНДЕНТОВ НА НАГРАЖДЕНИЕ НАГРАДОЙ ПРАВИТЕЛЬСТВА</w:t>
      </w:r>
    </w:p>
    <w:p>
      <w:pPr>
        <w:pStyle w:val="ConsPlusNormal"/>
        <w:jc w:val="center"/>
      </w:pPr>
      <w:r>
        <w:t>САНКТ-ПЕТЕРБУРГА "ЗА ГУМАНИЗАЦИЮ ШКОЛЫ САНКТ-ПЕТЕРБУРГА"</w:t>
      </w:r>
    </w:p>
    <w:p>
      <w:pPr>
        <w:pStyle w:val="ConsPlusNormal"/>
        <w:jc w:val="center"/>
      </w:pPr>
      <w:r>
        <w:t>И ПРЕМИЕЙ ПРАВИТЕЛЬСТВА САНКТ-ПЕТЕРБУРГА "ЗА ГУМАНИЗАЦИЮ</w:t>
      </w:r>
    </w:p>
    <w:p>
      <w:pPr>
        <w:pStyle w:val="ConsPlusNormal"/>
        <w:jc w:val="center"/>
      </w:pPr>
      <w:r>
        <w:t>ШКОЛЫ САНКТ-ПЕТЕРБУРГА"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>Отбор претендентов на награждение наградой Правительства Санкт-Петербурга - нагрудным знаком "За гуманизацию школы Санкт-Петербурга" и премией Правительства Санкт-Петербурга "За гуманизацию школы Санкт-Петербурга" (далее - претенденты) в номинации "За вклад в развитие воспитания и образования в Санкт-Петербурге" проводится на основании следующих критериев:</w:t>
      </w:r>
    </w:p>
    <w:p>
      <w:pPr>
        <w:pStyle w:val="ConsPlusNormal"/>
        <w:spacing w:before="220"/>
        <w:ind w:firstLine="540"/>
        <w:jc w:val="both"/>
      </w:pPr>
      <w:r>
        <w:t>- победы в ежегодных конкурсах педагогических достижений;</w:t>
      </w:r>
    </w:p>
    <w:p>
      <w:pPr>
        <w:pStyle w:val="ConsPlusNormal"/>
        <w:spacing w:before="220"/>
        <w:ind w:firstLine="540"/>
        <w:jc w:val="both"/>
      </w:pPr>
      <w:r>
        <w:t>- высокое качество результатов обучения и воспитания подрастающего поколения;</w:t>
      </w:r>
    </w:p>
    <w:p>
      <w:pPr>
        <w:pStyle w:val="ConsPlusNormal"/>
        <w:spacing w:before="220"/>
        <w:ind w:firstLine="540"/>
        <w:jc w:val="both"/>
      </w:pPr>
      <w:r>
        <w:t>- эффективное использование современных образовательных технологий в образовательном процессе;</w:t>
      </w:r>
    </w:p>
    <w:p>
      <w:pPr>
        <w:pStyle w:val="ConsPlusNormal"/>
        <w:spacing w:before="220"/>
        <w:ind w:firstLine="540"/>
        <w:jc w:val="both"/>
      </w:pPr>
      <w:r>
        <w:t>- подготовка победителей и призеров школьных олимпиад, региональных, всероссийских и международных конкурсов и фестивалей среди обучающихся и воспитанников;</w:t>
      </w:r>
    </w:p>
    <w:p>
      <w:pPr>
        <w:pStyle w:val="ConsPlusNormal"/>
        <w:spacing w:before="220"/>
        <w:ind w:firstLine="540"/>
        <w:jc w:val="both"/>
      </w:pPr>
      <w:r>
        <w:t xml:space="preserve">- создание условий для внеурочной деятельности обучающихся и воспитанников и организации </w:t>
      </w:r>
      <w:proofErr w:type="gramStart"/>
      <w:r>
        <w:t>дополнительного</w:t>
      </w:r>
      <w:proofErr w:type="gramEnd"/>
      <w:r>
        <w:t xml:space="preserve"> образования детей;</w:t>
      </w:r>
    </w:p>
    <w:p>
      <w:pPr>
        <w:pStyle w:val="ConsPlusNormal"/>
        <w:spacing w:before="220"/>
        <w:ind w:firstLine="540"/>
        <w:jc w:val="both"/>
      </w:pPr>
      <w:r>
        <w:t>- высокий уровень развития личностных качеств и индивидуальных способностей обучающихся и воспитанников;</w:t>
      </w:r>
    </w:p>
    <w:p>
      <w:pPr>
        <w:pStyle w:val="ConsPlusNormal"/>
        <w:spacing w:before="220"/>
        <w:ind w:firstLine="540"/>
        <w:jc w:val="both"/>
      </w:pPr>
      <w:r>
        <w:t>- организация и проведение массовых мероприятий для обучающихся и воспитанников;</w:t>
      </w:r>
    </w:p>
    <w:p>
      <w:pPr>
        <w:pStyle w:val="ConsPlusNormal"/>
        <w:spacing w:before="220"/>
        <w:ind w:firstLine="540"/>
        <w:jc w:val="both"/>
      </w:pPr>
      <w:r>
        <w:t>- высокий уровень подготовки квалифицированных специалистов в системе дополнительного, начального и среднего профессионального образования;</w:t>
      </w:r>
    </w:p>
    <w:p>
      <w:pPr>
        <w:pStyle w:val="ConsPlusNormal"/>
        <w:spacing w:before="220"/>
        <w:ind w:firstLine="540"/>
        <w:jc w:val="both"/>
      </w:pPr>
      <w:r>
        <w:t>- оказание помощи и активное участие в строительстве и реконструкции объектов образования Санкт-Петербурга (общеобразовательные, дошкольные образовательные учреждения);</w:t>
      </w:r>
    </w:p>
    <w:p>
      <w:pPr>
        <w:pStyle w:val="ConsPlusNormal"/>
        <w:spacing w:before="220"/>
        <w:ind w:firstLine="540"/>
        <w:jc w:val="both"/>
      </w:pPr>
      <w:r>
        <w:t>- развитие материально-технической базы образовательных учреждений всех видов.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0"/>
      </w:pPr>
      <w:r>
        <w:t>ПРИЛОЖЕНИЕ 2</w:t>
      </w:r>
    </w:p>
    <w:p>
      <w:pPr>
        <w:pStyle w:val="ConsPlusNormal"/>
        <w:jc w:val="right"/>
      </w:pPr>
      <w:r>
        <w:t>к распоряжению</w:t>
      </w:r>
    </w:p>
    <w:p>
      <w:pPr>
        <w:pStyle w:val="ConsPlusNormal"/>
        <w:jc w:val="right"/>
      </w:pPr>
      <w:r>
        <w:t>Комитета по образованию</w:t>
      </w:r>
    </w:p>
    <w:p>
      <w:pPr>
        <w:pStyle w:val="ConsPlusNormal"/>
        <w:jc w:val="right"/>
      </w:pPr>
      <w:r>
        <w:t>от 02.07.2010 N 1236-р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</w:pPr>
      <w:bookmarkStart w:id="1" w:name="P61"/>
      <w:bookmarkEnd w:id="1"/>
      <w:r>
        <w:t>ПОРЯДОК</w:t>
      </w:r>
    </w:p>
    <w:p>
      <w:pPr>
        <w:pStyle w:val="ConsPlusTitle"/>
        <w:jc w:val="center"/>
      </w:pPr>
      <w:r>
        <w:t>ВЫПЛАТЫ ПРЕМИИ ПРАВИТЕЛЬСТВА САНКТ-ПЕТЕРБУРГА</w:t>
      </w:r>
    </w:p>
    <w:p>
      <w:pPr>
        <w:pStyle w:val="ConsPlusTitle"/>
        <w:jc w:val="center"/>
      </w:pPr>
      <w:r>
        <w:t>"ЗА ГУМАНИЗАЦИЮ ШКОЛЫ САНКТ-ПЕТЕРБУРГА"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outlineLvl w:val="1"/>
      </w:pPr>
      <w:r>
        <w:t>1. Общие положения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Настоящий Порядок выплаты премии Правительства Санкт-Петербурга "За гуманизацию школы Санкт-Петербурга" (далее - премия) разработан 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29.06.2010 N 835 "Об учреждении награды Правительства Санкт-Петербурга - нагрудного знака "За гуманизацию школы Санкт-Петербурга" и премии Правительства Санкт-Петербурга "За гуманизацию школы Санкт-Петербурга" (далее - постановление).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outlineLvl w:val="1"/>
      </w:pPr>
      <w:r>
        <w:t>2. Порядок выплаты премии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bookmarkStart w:id="2" w:name="P71"/>
      <w:bookmarkEnd w:id="2"/>
      <w:r>
        <w:t xml:space="preserve">2.1. </w:t>
      </w:r>
      <w:proofErr w:type="gramStart"/>
      <w:r>
        <w:t xml:space="preserve">На основании постановления отдел аттестации и повышения квалификации педагогических кадров Комитета по образованию запрашивает у награжденных, указанных в </w:t>
      </w:r>
      <w:hyperlink r:id="rId8" w:history="1">
        <w:r>
          <w:rPr>
            <w:color w:val="0000FF"/>
          </w:rPr>
          <w:t>постановлении</w:t>
        </w:r>
      </w:hyperlink>
      <w:r>
        <w:t xml:space="preserve"> (далее - получатели премии), следующие документы:</w:t>
      </w:r>
      <w:proofErr w:type="gramEnd"/>
    </w:p>
    <w:p>
      <w:pPr>
        <w:pStyle w:val="ConsPlusNormal"/>
        <w:spacing w:before="220"/>
        <w:ind w:firstLine="540"/>
        <w:jc w:val="both"/>
      </w:pPr>
      <w:r>
        <w:t>- копию паспорта;</w:t>
      </w:r>
    </w:p>
    <w:p>
      <w:pPr>
        <w:pStyle w:val="ConsPlusNormal"/>
        <w:spacing w:before="220"/>
        <w:ind w:firstLine="540"/>
        <w:jc w:val="both"/>
      </w:pPr>
      <w:r>
        <w:t>- копию страхового свидетельства государственного пенсионного страхования;</w:t>
      </w:r>
    </w:p>
    <w:p>
      <w:pPr>
        <w:pStyle w:val="ConsPlusNormal"/>
        <w:spacing w:before="220"/>
        <w:ind w:firstLine="540"/>
        <w:jc w:val="both"/>
      </w:pPr>
      <w:r>
        <w:t>- копию свидетельства о постановке на налоговый учет в налоговом органе физического лица по месту жительства на территории Российской Федерации;</w:t>
      </w:r>
    </w:p>
    <w:p>
      <w:pPr>
        <w:pStyle w:val="ConsPlusNormal"/>
        <w:spacing w:before="220"/>
        <w:ind w:firstLine="540"/>
        <w:jc w:val="both"/>
      </w:pPr>
      <w:r>
        <w:t>- сведения о счете в кредитной организации получателя премии либо адрес отделения Федеральной почтовой связи по месту жительства получателя премии.</w:t>
      </w:r>
    </w:p>
    <w:p>
      <w:pPr>
        <w:pStyle w:val="ConsPlusNormal"/>
        <w:spacing w:before="220"/>
        <w:ind w:firstLine="540"/>
        <w:jc w:val="both"/>
      </w:pPr>
      <w:r>
        <w:t xml:space="preserve">2.2. Начальник отдела аттестации и повышения квалификации педагогических кадров Комитета по образованию передает документы, указанные в </w:t>
      </w:r>
      <w:hyperlink w:anchor="P71" w:history="1">
        <w:r>
          <w:rPr>
            <w:color w:val="0000FF"/>
          </w:rPr>
          <w:t>пункте 2.1</w:t>
        </w:r>
      </w:hyperlink>
      <w:r>
        <w:t xml:space="preserve"> Порядка, в отдел бухгалтерского учета и отчетности Комитета по образованию.</w:t>
      </w:r>
    </w:p>
    <w:p>
      <w:pPr>
        <w:pStyle w:val="ConsPlusNormal"/>
        <w:spacing w:before="220"/>
        <w:ind w:firstLine="540"/>
        <w:jc w:val="both"/>
      </w:pPr>
      <w:r>
        <w:t>2.3. Отдел бухгалтерского учета и отчетности Комитета по образованию на основании полученных документов осуществляет выплату премий путем перечисления на счета получателей премии в кредитных организациях либо через отделения Федеральной почтовой связи по месту жительства.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bookmarkStart w:id="3" w:name="_GoBack"/>
      <w:bookmarkEnd w:id="3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513D6850C736002143EE25D140723E5507958E849E5B99864E70E2ADU0e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513D6850C736002143EE25D140723E5507958E849E5B99864E70E2AD033C3E5FE32F51B4CFD4E0UCe8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513D6850C736002143EE25D140723E5507958E849E5B99864E70E2AD033C3E5FE32F51B4CFD4E4UCe1N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1</cp:revision>
  <dcterms:created xsi:type="dcterms:W3CDTF">2018-04-09T13:30:00Z</dcterms:created>
  <dcterms:modified xsi:type="dcterms:W3CDTF">2018-04-09T13:30:00Z</dcterms:modified>
</cp:coreProperties>
</file>