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6A50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056A50">
      <w:pPr>
        <w:pStyle w:val="ConsPlusNormal"/>
        <w:jc w:val="both"/>
        <w:outlineLvl w:val="0"/>
      </w:pPr>
    </w:p>
    <w:p w:rsidR="00000000" w:rsidRDefault="00056A50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МИНИСТЕРСТВО ЭКОНОМИЧЕСКОГО РАЗВИТИЯ РОССИЙСКОЙ ФЕДЕРАЦИИ</w:t>
      </w:r>
    </w:p>
    <w:p w:rsidR="00000000" w:rsidRDefault="00056A50">
      <w:pPr>
        <w:pStyle w:val="ConsPlusNormal"/>
        <w:jc w:val="center"/>
        <w:rPr>
          <w:b/>
          <w:bCs/>
        </w:rPr>
      </w:pPr>
      <w:r>
        <w:rPr>
          <w:b/>
          <w:bCs/>
        </w:rPr>
        <w:t>N 5594-ЕЕ/Д28и</w:t>
      </w:r>
    </w:p>
    <w:p w:rsidR="00000000" w:rsidRDefault="00056A50">
      <w:pPr>
        <w:pStyle w:val="ConsPlusNormal"/>
        <w:jc w:val="center"/>
        <w:rPr>
          <w:b/>
          <w:bCs/>
        </w:rPr>
      </w:pPr>
    </w:p>
    <w:p w:rsidR="00000000" w:rsidRDefault="00056A50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000000" w:rsidRDefault="00056A50">
      <w:pPr>
        <w:pStyle w:val="ConsPlusNormal"/>
        <w:jc w:val="center"/>
        <w:rPr>
          <w:b/>
          <w:bCs/>
        </w:rPr>
      </w:pPr>
      <w:r>
        <w:rPr>
          <w:b/>
          <w:bCs/>
        </w:rPr>
        <w:t>N АК-553/06</w:t>
      </w:r>
    </w:p>
    <w:p w:rsidR="00000000" w:rsidRDefault="00056A50">
      <w:pPr>
        <w:pStyle w:val="ConsPlusNormal"/>
        <w:jc w:val="center"/>
        <w:rPr>
          <w:b/>
          <w:bCs/>
        </w:rPr>
      </w:pPr>
    </w:p>
    <w:p w:rsidR="00000000" w:rsidRDefault="00056A50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000000" w:rsidRDefault="00056A50">
      <w:pPr>
        <w:pStyle w:val="ConsPlusNormal"/>
        <w:jc w:val="center"/>
        <w:rPr>
          <w:b/>
          <w:bCs/>
        </w:rPr>
      </w:pPr>
      <w:r>
        <w:rPr>
          <w:b/>
          <w:bCs/>
        </w:rPr>
        <w:t>от 12 марта 2015 года</w:t>
      </w:r>
    </w:p>
    <w:p w:rsidR="00000000" w:rsidRDefault="00056A50">
      <w:pPr>
        <w:pStyle w:val="ConsPlusNormal"/>
        <w:jc w:val="center"/>
        <w:rPr>
          <w:b/>
          <w:bCs/>
        </w:rPr>
      </w:pPr>
    </w:p>
    <w:p w:rsidR="00000000" w:rsidRDefault="00056A50">
      <w:pPr>
        <w:pStyle w:val="ConsPlusNormal"/>
        <w:jc w:val="center"/>
        <w:rPr>
          <w:b/>
          <w:bCs/>
        </w:rPr>
      </w:pPr>
      <w:r>
        <w:rPr>
          <w:b/>
          <w:bCs/>
        </w:rPr>
        <w:t>О НАПРАВЛЕНИИ МЕТОДИЧЕСКИХ РЕКОМЕНДАЦИЙ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  <w:r>
        <w:t>Минэкономразвития России и Минобрнауки Росси</w:t>
      </w:r>
      <w:r>
        <w:t xml:space="preserve">и в целях реализации единой государственной политики в области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</w:t>
      </w:r>
      <w:r>
        <w:t>лиц, занятых в сфере закупок, направляет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 усл</w:t>
      </w:r>
      <w:r>
        <w:t xml:space="preserve">уг в сфере закупок товаров, работ, услуг для обеспечения государственных и муниципальных нужд </w:t>
      </w:r>
      <w:hyperlink w:anchor="Par31" w:history="1">
        <w:r>
          <w:rPr>
            <w:color w:val="0000FF"/>
          </w:rPr>
          <w:t>Методические рекомендации</w:t>
        </w:r>
      </w:hyperlink>
      <w:r>
        <w:t xml:space="preserve"> по реализации дополнительных профессиональных программ повышения квалификации в сфере закупок (далее - Методическ</w:t>
      </w:r>
      <w:r>
        <w:t>ие рекомендации).</w:t>
      </w:r>
    </w:p>
    <w:p w:rsidR="00000000" w:rsidRDefault="00056A50">
      <w:pPr>
        <w:pStyle w:val="ConsPlusNormal"/>
        <w:spacing w:before="160"/>
        <w:ind w:firstLine="540"/>
        <w:jc w:val="both"/>
      </w:pPr>
      <w:hyperlink w:anchor="Par31" w:history="1">
        <w:r>
          <w:rPr>
            <w:color w:val="0000FF"/>
          </w:rPr>
          <w:t>Методические рекомендации</w:t>
        </w:r>
      </w:hyperlink>
      <w:r>
        <w:t xml:space="preserve"> одобрены Межведомственной рабочей группой Минэкономразвития России и Минобрнауки России по вопросу о формировании системы подготовки и государственной аттестации в сфере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Просим дов</w:t>
      </w:r>
      <w:r>
        <w:t xml:space="preserve">ести </w:t>
      </w:r>
      <w:hyperlink w:anchor="Par31" w:history="1">
        <w:r>
          <w:rPr>
            <w:color w:val="0000FF"/>
          </w:rPr>
          <w:t>Методические рекомендации</w:t>
        </w:r>
      </w:hyperlink>
      <w:r>
        <w:t xml:space="preserve"> до сведения всех организаций, расположенных на территории субъекта Российской Федерации, которые реализуют дополнительные профессиональные программы.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right"/>
      </w:pPr>
      <w:r>
        <w:t>Заместитель Министра</w:t>
      </w:r>
    </w:p>
    <w:p w:rsidR="00000000" w:rsidRDefault="00056A50">
      <w:pPr>
        <w:pStyle w:val="ConsPlusNormal"/>
        <w:jc w:val="right"/>
      </w:pPr>
      <w:r>
        <w:t>экономического развития</w:t>
      </w:r>
    </w:p>
    <w:p w:rsidR="00000000" w:rsidRDefault="00056A50">
      <w:pPr>
        <w:pStyle w:val="ConsPlusNormal"/>
        <w:jc w:val="right"/>
      </w:pPr>
      <w:r>
        <w:t>Россий</w:t>
      </w:r>
      <w:r>
        <w:t>ской Федерации</w:t>
      </w:r>
    </w:p>
    <w:p w:rsidR="00000000" w:rsidRDefault="00056A50">
      <w:pPr>
        <w:pStyle w:val="ConsPlusNormal"/>
        <w:jc w:val="right"/>
      </w:pPr>
      <w:r>
        <w:t>Е.И.ЕЛИН</w:t>
      </w:r>
    </w:p>
    <w:p w:rsidR="00000000" w:rsidRDefault="00056A50">
      <w:pPr>
        <w:pStyle w:val="ConsPlusNormal"/>
        <w:jc w:val="right"/>
      </w:pPr>
    </w:p>
    <w:p w:rsidR="00000000" w:rsidRDefault="00056A50">
      <w:pPr>
        <w:pStyle w:val="ConsPlusNormal"/>
        <w:jc w:val="right"/>
      </w:pPr>
      <w:r>
        <w:t>Заместитель Министра образования</w:t>
      </w:r>
    </w:p>
    <w:p w:rsidR="00000000" w:rsidRDefault="00056A50">
      <w:pPr>
        <w:pStyle w:val="ConsPlusNormal"/>
        <w:jc w:val="right"/>
      </w:pPr>
      <w:r>
        <w:t>и науки Российской Федерации</w:t>
      </w:r>
    </w:p>
    <w:p w:rsidR="00000000" w:rsidRDefault="00056A50">
      <w:pPr>
        <w:pStyle w:val="ConsPlusNormal"/>
        <w:jc w:val="right"/>
      </w:pPr>
      <w:r>
        <w:t>А.А.КЛИМОВ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right"/>
        <w:outlineLvl w:val="0"/>
      </w:pPr>
      <w:r>
        <w:t>Приложение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center"/>
      </w:pPr>
      <w:bookmarkStart w:id="0" w:name="Par31"/>
      <w:bookmarkEnd w:id="0"/>
      <w:r>
        <w:t>МЕТОДИЧЕСКИЕ РЕКОМЕНДАЦИИ</w:t>
      </w:r>
    </w:p>
    <w:p w:rsidR="00000000" w:rsidRDefault="00056A50">
      <w:pPr>
        <w:pStyle w:val="ConsPlusNormal"/>
        <w:jc w:val="center"/>
      </w:pPr>
      <w:r>
        <w:t>ПО РЕАЛИЗАЦИИ ДОПОЛНИТЕЛЬНЫХ ПРОФЕССИОНАЛЬНЫХ ПРОГРАММ</w:t>
      </w:r>
    </w:p>
    <w:p w:rsidR="00000000" w:rsidRDefault="00056A50">
      <w:pPr>
        <w:pStyle w:val="ConsPlusNormal"/>
        <w:jc w:val="center"/>
      </w:pPr>
      <w:r>
        <w:t>ПОВЫШЕНИЯ КВАЛИФИКАЦИИ В СФЕРЕ ЗАКУПОК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center"/>
        <w:outlineLvl w:val="1"/>
      </w:pPr>
      <w:r>
        <w:t>1. Общие положения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  <w:r>
        <w:t>1.1. Методические рекомендации по реализации дополнительных профессиональных программ повышения квалификации в сфере закупок (далее - Методические рекомендации) разработаны в целях реализации единой государственной политики в области до</w:t>
      </w:r>
      <w:r>
        <w:t>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лиц, занятых в сфере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1.2. Методические рекомендации пред</w:t>
      </w:r>
      <w:r>
        <w:t>назначены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 услуг в сфере закупок товаров, раб</w:t>
      </w:r>
      <w:r>
        <w:t>от, услуг для обеспечения государственных и муниципальных нужд.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center"/>
        <w:outlineLvl w:val="1"/>
      </w:pPr>
      <w:r>
        <w:t>2. Общая характеристика дополнительных профессиональных</w:t>
      </w:r>
    </w:p>
    <w:p w:rsidR="00000000" w:rsidRDefault="00056A50">
      <w:pPr>
        <w:pStyle w:val="ConsPlusNormal"/>
        <w:jc w:val="center"/>
      </w:pPr>
      <w:r>
        <w:t>программ повышения квалификации в сфере закупок</w:t>
      </w:r>
    </w:p>
    <w:p w:rsidR="00000000" w:rsidRDefault="00056A50">
      <w:pPr>
        <w:pStyle w:val="ConsPlusNormal"/>
        <w:jc w:val="center"/>
      </w:pPr>
    </w:p>
    <w:p w:rsidR="00000000" w:rsidRDefault="00056A50">
      <w:pPr>
        <w:pStyle w:val="ConsPlusNormal"/>
        <w:ind w:firstLine="540"/>
        <w:jc w:val="both"/>
      </w:pPr>
      <w:r>
        <w:t xml:space="preserve">2.1. Дополнительные профессиональные программы повышения квалификации в сфере закупок </w:t>
      </w:r>
      <w:r>
        <w:t>(далее - Программы) направлены на реализацию принципа профессионализма заказчика &lt;1&gt;. Программы разрабатывается организациями, осуществляющими образовательную деятельность, в соответствии с законодательством Российской Федерации.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--------------------------</w:t>
      </w:r>
      <w:r>
        <w:t>------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 xml:space="preserve">&lt;1&gt; </w:t>
      </w:r>
      <w:hyperlink r:id="rId5" w:history="1">
        <w:r>
          <w:rPr>
            <w:color w:val="0000FF"/>
          </w:rPr>
          <w:t>Статья 9</w:t>
        </w:r>
      </w:hyperlink>
      <w:r>
        <w:t xml:space="preserve"> Федерального закона от 5 апреля 2013 г. N 44-ФЗ "О контрактной системе в сфе</w:t>
      </w:r>
      <w:r>
        <w:t>ре закупок товаров, работ, услуг для обеспечения государственных и муниципальных нужд".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  <w:r>
        <w:t>2.2. Профессиональной деятельностью лиц, прошедших обучение по Программам, является выполнение функций специалистов: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заказчика, уполномоченного органа, уполномоченного учреждения, занятых в сфере закупок, в том числе выполняющих функции члена комиссии по осуществлению закупок, работника контрактной службы, контрактного управляющего;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lastRenderedPageBreak/>
        <w:t>органа по регулированию контрактной си</w:t>
      </w:r>
      <w:r>
        <w:t>стемы в сфере закупок, органа, уполномоченного на осуществление контроля в сфере закупок, органа аудита в сфере закупок;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специализированной организации, привлекаемой для выполнения отдельных функций по определению поставщика (подрядчика, исполнителя);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по у</w:t>
      </w:r>
      <w:r>
        <w:t>частию в определении поставщиков (подрядчиков, исполнителей);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других видов деятельности в сфере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2.3. Рекомендуется устанавливать минимальный срок освоения Программ вне зависимости от используемых технологий обучения не менее 108 часов, за исключен</w:t>
      </w:r>
      <w:r>
        <w:t xml:space="preserve">ием случаев, установленных </w:t>
      </w:r>
      <w:hyperlink w:anchor="Par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</w:t>
      </w:r>
    </w:p>
    <w:p w:rsidR="00000000" w:rsidRDefault="00056A50">
      <w:pPr>
        <w:pStyle w:val="ConsPlusNormal"/>
        <w:spacing w:before="160"/>
        <w:ind w:firstLine="540"/>
        <w:jc w:val="both"/>
      </w:pPr>
      <w:bookmarkStart w:id="1" w:name="Par54"/>
      <w:bookmarkEnd w:id="1"/>
      <w:r>
        <w:t>2.4. В случае реализации Программ в целях обучения руководителей организаций-заказчиков минимальный срок обучения по таким Программам может быть сн</w:t>
      </w:r>
      <w:r>
        <w:t>ижен до 40 часов.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2.5. Обучение по Программам рекомендуется реализовывать в очной, очно-заочной форме. При реализации Программ в очно-заочной форме рекомендуется устанавливать очную часть обучения в объеме не менее 40 часов аудиторной работы &lt;1&gt;, за исключ</w:t>
      </w:r>
      <w:r>
        <w:t xml:space="preserve">ением случая, установленного </w:t>
      </w:r>
      <w:hyperlink w:anchor="Par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 Для Программ, предусмотренных </w:t>
      </w:r>
      <w:hyperlink w:anchor="Par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рекомендуется устанавливать очную часть в объеме не м</w:t>
      </w:r>
      <w:r>
        <w:t>енее 16 часов аудиторной работы.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&lt;1&gt; Аудиторная работа - разновидность контактной работы обучающихся с преподавателем, включает в себя занятия лекционного вида, и (или) занятия семинарского вида, и (или) групповые консульта</w:t>
      </w:r>
      <w:r>
        <w:t>ции, и (или) индивидуальную работу обучающихся с преподавателем, а также аттестационные испытания промежуточной аттестации обучающихся и итоговой аттестации обучающихся.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  <w:r>
        <w:t>2.6. При реализации Программ могут применяться дистанционные образовательные технолог</w:t>
      </w:r>
      <w:r>
        <w:t>ии, электронное обучение.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2.7. В Программы рекомендуется включать лекционные, практические, семинарские занятия, деловые игры, консультации по тематике осуществления закупок для обеспечения государственных и муниципальных нужд.</w:t>
      </w:r>
    </w:p>
    <w:p w:rsidR="00000000" w:rsidRPr="002D1E43" w:rsidRDefault="00056A50">
      <w:pPr>
        <w:pStyle w:val="ConsPlusNormal"/>
        <w:spacing w:before="160"/>
        <w:ind w:firstLine="540"/>
        <w:jc w:val="both"/>
        <w:rPr>
          <w:b/>
          <w:color w:val="FF0000"/>
        </w:rPr>
      </w:pPr>
      <w:r w:rsidRPr="002D1E43">
        <w:rPr>
          <w:b/>
          <w:color w:val="FF0000"/>
        </w:rPr>
        <w:t>2.8. Обучение в сфере закупо</w:t>
      </w:r>
      <w:r w:rsidRPr="002D1E43">
        <w:rPr>
          <w:b/>
          <w:color w:val="FF0000"/>
        </w:rPr>
        <w:t>к рекомендуется проводить по мере необходимости, но не реже, чем каждые три года для всех категорий обучающихся.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2.9. При разработке и реализации Программ может применяться модульный принцип представления содержания образования.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2.10. Обучение по Программа</w:t>
      </w:r>
      <w:r>
        <w:t xml:space="preserve">м рекомендуется </w:t>
      </w:r>
      <w:proofErr w:type="gramStart"/>
      <w:r>
        <w:t>проводить</w:t>
      </w:r>
      <w:proofErr w:type="gramEnd"/>
      <w:r>
        <w:t xml:space="preserve"> применяя современные образовательные методики и технологии.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2.11. Конкретное название программы, наименование и соде</w:t>
      </w:r>
      <w:bookmarkStart w:id="2" w:name="_GoBack"/>
      <w:bookmarkEnd w:id="2"/>
      <w:r>
        <w:t>ржание отдельных ее компонентов, формы реализации, планируемые результаты (перечень профессиональных компетенций в</w:t>
      </w:r>
      <w:r>
        <w:t xml:space="preserve"> сфере закупок), учебный план и календарный учебный график определяются организацией, осуществляющей образовательную деятельность, самостоятельно, с учетом требований, установленных в </w:t>
      </w:r>
      <w:hyperlink w:anchor="Par70" w:history="1">
        <w:r>
          <w:rPr>
            <w:color w:val="0000FF"/>
          </w:rPr>
          <w:t>пунктах 3.3</w:t>
        </w:r>
      </w:hyperlink>
      <w:r>
        <w:t xml:space="preserve"> - </w:t>
      </w:r>
      <w:hyperlink w:anchor="Par234" w:history="1">
        <w:r>
          <w:rPr>
            <w:color w:val="0000FF"/>
          </w:rPr>
          <w:t>3.5</w:t>
        </w:r>
      </w:hyperlink>
      <w:r>
        <w:t xml:space="preserve"> настоящ</w:t>
      </w:r>
      <w:r>
        <w:t>их Методических рекомендаций.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center"/>
        <w:outlineLvl w:val="1"/>
      </w:pPr>
      <w:r>
        <w:t>3. Содержание Программ</w:t>
      </w:r>
    </w:p>
    <w:p w:rsidR="00000000" w:rsidRDefault="00056A50">
      <w:pPr>
        <w:pStyle w:val="ConsPlusNormal"/>
        <w:jc w:val="center"/>
      </w:pPr>
    </w:p>
    <w:p w:rsidR="00000000" w:rsidRDefault="00056A50">
      <w:pPr>
        <w:pStyle w:val="ConsPlusNormal"/>
        <w:ind w:firstLine="540"/>
        <w:jc w:val="both"/>
      </w:pPr>
      <w:r>
        <w:t>3.1. Программы должны быть направлены на совершенствование и (или) получение новых компетенций, необходимых для профессиональной деятельности в сфере закупок, и (или) повышение профессионального уровня</w:t>
      </w:r>
      <w:r>
        <w:t xml:space="preserve"> в рамках имеющейся квалификации в сфере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3.2. Содержание Программ должно учитывать профессиональные стандарты в сфере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bookmarkStart w:id="3" w:name="Par70"/>
      <w:bookmarkEnd w:id="3"/>
      <w:r>
        <w:t>3.3. Рекомендуемый минимально необходимый объем обучения по каждой дисциплине Программ, за исключением Програм</w:t>
      </w:r>
      <w:r>
        <w:t xml:space="preserve">м, реализуемых в соответствии с </w:t>
      </w:r>
      <w:hyperlink w:anchor="Par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представлен в таблице 1.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both"/>
        <w:outlineLvl w:val="2"/>
      </w:pPr>
      <w:r>
        <w:t>Таблица 1 - Минимально необходимый объем обучения по каждой дисциплине Программ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sectPr w:rsidR="00000000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2"/>
        <w:gridCol w:w="7120"/>
        <w:gridCol w:w="1597"/>
      </w:tblGrid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  <w:jc w:val="center"/>
            </w:pPr>
            <w:r>
              <w:t>Наименование дисциплин и их основные темы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Основы контрактной системы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1.1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Цели, задачи и принципы контрактной системы. Участники контрактной системы, их права и обязанности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1.2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 xml:space="preserve">Контрактная служба. Контрактные управляющие. Комиссия </w:t>
            </w:r>
            <w:r>
              <w:t>по осуществлению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1.3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Информационное обеспечение контрактной системы в сфере закупок. Порядок организации электронного документооборота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2.1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</w:t>
            </w:r>
            <w:r>
              <w:t>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Планирование и обоснование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3.1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Планирование и обоснование закупок. Централизованные закупки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3.2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Понятие начальной (максимальной) цены контракта, ее назначение, методы определения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Осуществление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58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Способы определения поставщиков (подрядчиков, исполнителей): общая характеристика способов, основные правила выбора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4.4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Порядок проведения конкурсов, включая конкурсы с</w:t>
            </w:r>
            <w:r>
              <w:t xml:space="preserve"> ограниченным участием, двухэтапные конкурсы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4.5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4.6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Порядок осуществления закупок путем проведения аукциона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4.7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Порядок ос</w:t>
            </w:r>
            <w:r>
              <w:t>уществления закупок способом запроса котировок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lastRenderedPageBreak/>
              <w:t>4.8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Порядок осуществления закупок способом запроса предложений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4.9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Осуществление закупки у единственного поставщика (подрядчика, исполнителя)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4.10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Особенности закупок, осуществляемых бюджетным, а</w:t>
            </w:r>
            <w:r>
              <w:t>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4.11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Особенности отдельных видов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5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Контракты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5.1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Порядок заключения, исполнения, изменения и расторжения контрактов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5.2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Приемка п</w:t>
            </w:r>
            <w:r>
              <w:t>родукции. Экспертиза результатов контракта и привлечение экспертов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6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Мониторинг, контроль, аудит и защита прав и интересов участников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6.1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6.2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</w:t>
            </w:r>
            <w:r>
              <w:t>ав и законных интересов участников процедуры закупки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7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8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Итоговая аттестация: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8.1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Экзамен (тестирование) и/или защита итоговой работы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108</w:t>
            </w:r>
          </w:p>
        </w:tc>
      </w:tr>
    </w:tbl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  <w:r>
        <w:t xml:space="preserve">3.4. Рекомендуемый минимально необходимый объем обучения по каждой дисциплине Программ, реализуемых в соответствии с </w:t>
      </w:r>
      <w:hyperlink w:anchor="Par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представлен в таблице 2.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both"/>
        <w:outlineLvl w:val="2"/>
      </w:pPr>
      <w:r>
        <w:t xml:space="preserve">Таблица 2 - Минимально необходимый объем </w:t>
      </w:r>
      <w:r>
        <w:t>обучения по каждой дисциплине Программ для руководителей организаций-заказчиков</w:t>
      </w:r>
    </w:p>
    <w:p w:rsidR="00000000" w:rsidRDefault="00056A5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"/>
        <w:gridCol w:w="7122"/>
        <w:gridCol w:w="1579"/>
      </w:tblGrid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  <w:jc w:val="center"/>
            </w:pPr>
            <w:r>
              <w:t>Наименование дисциплин и их основные темы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Основы контрактной системы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1.1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 xml:space="preserve">Цели, задачи и принципы контрактной системы. Участники контрактной системы, их права и обязанности. Контрактная служба. Контрактные управляющие. Комиссия по осуществлению </w:t>
            </w:r>
            <w:r>
              <w:lastRenderedPageBreak/>
              <w:t>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Законодательство Российской Федерации о контрактной системе в сфере заку</w:t>
            </w:r>
            <w:r>
              <w:t>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2.1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</w:t>
            </w:r>
            <w:r>
              <w:t xml:space="preserve">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Планирование и обоснование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3.1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Планирование и обоснование закупок. Централизованн</w:t>
            </w:r>
            <w:r>
              <w:t>ые закупки. Понятие начальной (максимальной) цены контракта, ее назначение, методы определения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Осуществление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Способы определения поставщиков (подрядчиков, исполнителей): общая характеристика способов, основные правила выбора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4.2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Контракты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5.1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Порядок заключения, исполнения, изменения и расторжения контрактов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5.2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Приемка продукции. Экспертиза результатов контракта и привлечение экспе</w:t>
            </w:r>
            <w:r>
              <w:t>ртов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Мониторинг, контроль, аудит и защита прав и интересов участников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6.1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Мониторинг и аудит в сфере закупок. Общественный контроль и общественное обсуждение закупок</w:t>
            </w:r>
          </w:p>
          <w:p w:rsidR="00000000" w:rsidRDefault="00056A50">
            <w:pPr>
              <w:pStyle w:val="ConsPlusNormal"/>
            </w:pPr>
            <w: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</w:t>
            </w:r>
            <w:r>
              <w:t>ав и законных интересов участников процедуры закупки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Итоговая аттестация: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  <w:r>
              <w:t>8.1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Экзамен (тестирование)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6A50">
            <w:pPr>
              <w:pStyle w:val="ConsPlusNormal"/>
            </w:pPr>
            <w:r>
              <w:t>Итого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56A50">
            <w:pPr>
              <w:pStyle w:val="ConsPlusNormal"/>
              <w:jc w:val="center"/>
            </w:pPr>
            <w:r>
              <w:t>40</w:t>
            </w:r>
          </w:p>
        </w:tc>
      </w:tr>
    </w:tbl>
    <w:p w:rsidR="00000000" w:rsidRDefault="00056A50">
      <w:pPr>
        <w:pStyle w:val="ConsPlusNormal"/>
        <w:jc w:val="center"/>
        <w:sectPr w:rsidR="00000000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  <w:bookmarkStart w:id="4" w:name="Par234"/>
      <w:bookmarkEnd w:id="4"/>
      <w:r>
        <w:t>3.5. Программы могут содержать ва</w:t>
      </w:r>
      <w:r>
        <w:t>риативную часть, предусматривающую специализацию, в том числе по объекту закупки, по способам закупок, по роду деятельности (для руководителей контрактных служб, уполномоченных органов, специалистов органов, уполномоченных на осуществление контроля в сфере</w:t>
      </w:r>
      <w:r>
        <w:t xml:space="preserve"> закупок, членов комиссий, работников специализированных организаций, экспертов, консультантов и др.), по региональной специфике осуществления закупок. Объем вариативной части не может превышать 15 процентов от общего количества часов реализуемой программы</w:t>
      </w:r>
      <w:r>
        <w:t>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outlineLvl w:val="2"/>
      </w:pPr>
      <w:r>
        <w:t>3.6. Примерное содержание Программ: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outlineLvl w:val="3"/>
      </w:pPr>
      <w:r>
        <w:t>3.6.1. Основы контрактной системы.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Знакомит слушателей с основными принципами, понятиями и терминами, применяющимися в российской системе закупок для обеспечения государственных и муниципальных нужд; знакомит с систе</w:t>
      </w:r>
      <w:r>
        <w:t xml:space="preserve">мой осуществления закупок в контексте социальных, экономических и политических процессов Российской Федерации; дает представление об основных принципах, заложенных в основу создания контрактной системы в сфере закупок товаров, работ, услуг для обеспечения </w:t>
      </w:r>
      <w:r>
        <w:t>государственных и муниципальных нужд (далее - контрактная система); целях и задачах создания и функционирования контрактной системы, информационном обеспечении контрактной системы; рассматривает участников контрактной системы, их права и обязанности, поряд</w:t>
      </w:r>
      <w:r>
        <w:t>ок создания, организацию работы, функции контрактной службы (контрактного управляющего), комиссии по осуществлению закупок; знакомит с информационным обеспечением контрактной системы в сфере закупок, единой информационной системой, порядком организации эле</w:t>
      </w:r>
      <w:r>
        <w:t>ктронного документооборота.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outlineLvl w:val="3"/>
      </w:pPr>
      <w:r>
        <w:t>3.6.2. Законодательство Российской Федерации о контрактной системе в сфере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Рассматривает действующую российскую нормативную правовую базу в сфере закупок для обеспечения государственных и муниципальных нужд, включая Гр</w:t>
      </w:r>
      <w:r>
        <w:t xml:space="preserve">ажданский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Федерации, Бюджетный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постановления и распоряжения Правительства Российской Федерации, нормативные и методические </w:t>
      </w:r>
      <w:r>
        <w:t>документы Минэкономразвития России и других федеральных органов исполнительной власти, другие нормативные акты, дополняющие законодательство Российской Федерации о контрактной системе; знакомит слушателей с антимонопольным законодательством.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outlineLvl w:val="3"/>
      </w:pPr>
      <w:r>
        <w:t>3.6.3. Планирование и обоснование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Знакомит слушателей с понятиями и порядком формирования и изменения планов закупок и планов-графиков закупок для обеспечения государственных и муниципальных нужд; обоснованием закупок; понятием начальной (максимал</w:t>
      </w:r>
      <w:r>
        <w:t>ьной) цены контракта, цены контракта, заключаемого с единственным поставщиком (подрядчиком, исполнителем), ее назначением, методами определения.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outlineLvl w:val="3"/>
      </w:pPr>
      <w:r>
        <w:t>3.6.4. Осуществление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Определяет основные отличия способов определения поставщика (подрядчика, исполни</w:t>
      </w:r>
      <w:r>
        <w:t>теля), применяемых для осуществления закупок для государственных и муниципальных нужд, назначение способов закупок; знакомит с общими положениями о конкурентных способах определения поставщика (подрядчика, исполнителя), о закупке у единственного поставщика</w:t>
      </w:r>
      <w:r>
        <w:t xml:space="preserve"> (подрядчика, исполнителя), разбираются конкретные примеры применения способов определения поставщика (подрядчика, исполнителя), преимущества и недостатки каждого способа; раскрывает условия допуска к участию в закупках, антидемпинговые механизмы в закупка</w:t>
      </w:r>
      <w:r>
        <w:t>х и правила их применения; знакомит слушателей с участием субъектов малого предпринимательства, социально ориентированных некоммерческих организаций в закупках, учреждений и предприятий уголовно-исполнительной системы в закупках, участие организаций инвали</w:t>
      </w:r>
      <w:r>
        <w:t>дов в закупках; знакомит слушателей с правилами описания объекта закупки, порядком составления технического задания; знакомит слушателей с порядком проведения способов определения поставщиков (подрядчиков, исполнителей); освещает документооборот по закупка</w:t>
      </w:r>
      <w:r>
        <w:t>м; знакомит слушателей с особенностями отдельных видов закупок (НИР, НИОКР, строительный подряд, лекарственные средства, компьютерная техника, продукты питания), знакомит с особенностями составления технических требований и спецификаций на указанную продук</w:t>
      </w:r>
      <w:r>
        <w:t>цию; знакомит с особенностями заключения энергосервисных контрактов.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outlineLvl w:val="3"/>
      </w:pPr>
      <w:r>
        <w:t>3.6.5. Контракты.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Знакомит слушателей с основным понятийным аппаратом, структурой контрактов, опытом их заключения; дает знания об основных терминах и определениях при составлении контра</w:t>
      </w:r>
      <w:r>
        <w:t>кта, особенностях государственного контракта как вида договора, терминологии условий поставок, цене контракта и условиях платежа, изменениях, внесенных в контракт, расторжении контракта, сроках, условиях вступления контракта в силу, ответственности сторон,</w:t>
      </w:r>
      <w:r>
        <w:t xml:space="preserve"> экспертизе и приемке продукции, обеспечении исполнения контрактов, рассмотрении споров, обстоятельствах непреодолимой силы, о структуре контракта, о порядке ведения реестра контрактов.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  <w:outlineLvl w:val="3"/>
      </w:pPr>
      <w:r>
        <w:t>3.6.6. Мониторинг, контроль, аудит и защита прав и интересов участник</w:t>
      </w:r>
      <w:r>
        <w:t>ов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Рассматривает вопросы мониторинга, аудита и контроля в сфере закупок, дает оценку обоснованности и эффективности закупок; раскрывает способы защиты прав и законных интересов участников процедуры закупки; рассматривает порядок обжалования действ</w:t>
      </w:r>
      <w:r>
        <w:t>ий (бездействия) заказчика, уполномоченного органа,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торговой площадки при осуществлении закупок.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center"/>
        <w:outlineLvl w:val="1"/>
      </w:pPr>
      <w:r>
        <w:t>4. Т</w:t>
      </w:r>
      <w:r>
        <w:t>ребования к итоговой аттестации</w:t>
      </w:r>
    </w:p>
    <w:p w:rsidR="00000000" w:rsidRDefault="00056A50">
      <w:pPr>
        <w:pStyle w:val="ConsPlusNormal"/>
        <w:jc w:val="center"/>
      </w:pPr>
    </w:p>
    <w:p w:rsidR="00000000" w:rsidRDefault="00056A50">
      <w:pPr>
        <w:pStyle w:val="ConsPlusNormal"/>
        <w:ind w:firstLine="540"/>
        <w:jc w:val="both"/>
      </w:pPr>
      <w:r>
        <w:t>4.1. Освоение Программ завершается итоговой аттестацией, которая направлена на определение теоретической и практической подготовленности обучающихся к выполнению профессиональных задач в сфере закупок.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4.2. Рекомендуется пр</w:t>
      </w:r>
      <w:r>
        <w:t xml:space="preserve">едусматривать итоговую аттестацию в форме экзамена (тестирование) и (или) защиты итоговой работы, за исключением Программ, реализуемых в соответствии с </w:t>
      </w:r>
      <w:hyperlink w:anchor="Par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рекомендаций. Для Программ, предусмотренных </w:t>
      </w:r>
      <w:hyperlink w:anchor="Par54" w:history="1">
        <w:r>
          <w:rPr>
            <w:color w:val="0000FF"/>
          </w:rPr>
          <w:t>пунктом 2.4</w:t>
        </w:r>
      </w:hyperlink>
      <w:r>
        <w:t xml:space="preserve"> настоящих Методических рекомендаций, рекомендуется предусматривать итоговую аттестацию в форме экзамена (тестирование).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lastRenderedPageBreak/>
        <w:t>4.3. Лицам, успешно прошедшим итоговую аттестацию, выдаются удостоверения о повышении квалификации, обр</w:t>
      </w:r>
      <w:r>
        <w:t>азцы которых самостоятельно устанавливаются организациями, осуществляющими образовательную деятельность.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В целях упрощения процесса подтверждения подлинности документов о квалификации работодателями, кадровыми службами и др., экономии бюджетов образователь</w:t>
      </w:r>
      <w:r>
        <w:t>ных организаций, повышения имиджа дополнительного профессионального образования в условиях рамочной регламентации образовательной деятельности в сфере дополнительного профессионального образования рекомендуется изготавливать удостоверения о повышении квали</w:t>
      </w:r>
      <w:r>
        <w:t>фикации на бланках, являющихся защищенными от подделок полиграфической продукцией, изготавливаемой в соответствии с техническими требованиями и условиями изготовления защищенной полиграфической продукции.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4.4. Требования к содержанию, объему и структуре ит</w:t>
      </w:r>
      <w:r>
        <w:t>оговых работ определяются организацией, осуществляющей образовательную деятельность.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jc w:val="center"/>
        <w:outlineLvl w:val="1"/>
      </w:pPr>
      <w:r>
        <w:t>5. Требования к условиям реализации Программы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  <w:r>
        <w:t>5.1. Организациям, осуществляющей образовательную деятельность, рекомендуется проводить внутренний мониторинг качества реал</w:t>
      </w:r>
      <w:r>
        <w:t>изации дополнительных профессиональных программ и их результатов.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5.2. Для проведения занятий по Программам рекомендуется привлекать специалистов, прошедших дополнительное профессиональное образование в сфере закупок и (или) имеющих практический опыт в сфе</w:t>
      </w:r>
      <w:r>
        <w:t>ре закупок.</w:t>
      </w:r>
    </w:p>
    <w:p w:rsidR="00000000" w:rsidRDefault="00056A50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56A5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056A5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00000" w:rsidRDefault="00056A50">
      <w:pPr>
        <w:pStyle w:val="ConsPlusNormal"/>
        <w:spacing w:before="200"/>
        <w:ind w:firstLine="540"/>
        <w:jc w:val="both"/>
      </w:pPr>
      <w:r>
        <w:t>5.2. Организациям, реализующим Программы, рекомендуется обеспечить обучающихся учебно-методическими материалами, необходимыми</w:t>
      </w:r>
      <w:r>
        <w:t xml:space="preserve"> для освоения Программы (учебные пособия, дидактические и методические материалы, презентации и др. в печатном и (или) электронном виде).</w:t>
      </w:r>
    </w:p>
    <w:p w:rsidR="00000000" w:rsidRDefault="00056A50">
      <w:pPr>
        <w:pStyle w:val="ConsPlusNormal"/>
        <w:spacing w:before="160"/>
        <w:ind w:firstLine="540"/>
        <w:jc w:val="both"/>
      </w:pPr>
      <w:r>
        <w:t>5.3. Организациям, реализующим Программы, в процессе обучения и в течение не менее трех месяцев после завершения обуче</w:t>
      </w:r>
      <w:r>
        <w:t>ния рекомендуется обеспечить консультационную поддержку слушателя по вопросам, связанным с практическим применением полученных знаний в процессе решения профессиональных задач при осуществлении закупок.</w:t>
      </w:r>
    </w:p>
    <w:p w:rsidR="00000000" w:rsidRDefault="00056A50">
      <w:pPr>
        <w:pStyle w:val="ConsPlusNormal"/>
        <w:ind w:firstLine="540"/>
        <w:jc w:val="both"/>
      </w:pPr>
    </w:p>
    <w:p w:rsidR="00000000" w:rsidRDefault="00056A50">
      <w:pPr>
        <w:pStyle w:val="ConsPlusNormal"/>
        <w:ind w:firstLine="540"/>
        <w:jc w:val="both"/>
      </w:pPr>
    </w:p>
    <w:p w:rsidR="00056A50" w:rsidRDefault="00056A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6A50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43"/>
    <w:rsid w:val="00056A50"/>
    <w:rsid w:val="002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232D31-4ED1-44A9-9F35-83037E18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5E74E855617A2B45B7377CE2F36539EAC2F6FF27663A68BD13A4420BB232E28448EB4C5A8BEB60C063F4B15181F5A5A05952EB89ABE5B0F1D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5E74E855617A2B45B7377CE2F36539EAC4F3F52A6E3A68BD13A4420BB232E29648B3405A89F460C276A2E017FDD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5E74E855617A2B45B7377CE2F36539EAC2F4FF2D633A68BD13A4420BB232E29648B3405A89F460C276A2E017FDD4M" TargetMode="External"/><Relationship Id="rId5" Type="http://schemas.openxmlformats.org/officeDocument/2006/relationships/hyperlink" Target="consultantplus://offline/ref=A15E74E855617A2B45B7377CE2F36539EAC2F6FF27663A68BD13A4420BB232E28448EB4C5A8BEB60C263F4B15181F5A5A05952EB89ABE5B0F1D3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3174</Words>
  <Characters>18092</Characters>
  <Application>Microsoft Office Word</Application>
  <DocSecurity>2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Минэкономразвития России N 5594-ЕЕ/Д28и, Минобрнауки России N АК-553/06 от 12.03.2015"О направлении методических рекомендаций"</vt:lpstr>
    </vt:vector>
  </TitlesOfParts>
  <Company>КонсультантПлюс Версия 4019.00.23</Company>
  <LinksUpToDate>false</LinksUpToDate>
  <CharactersWithSpaces>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Минэкономразвития России N 5594-ЕЕ/Д28и, Минобрнауки России N АК-553/06 от 12.03.2015"О направлении методических рекомендаций"</dc:title>
  <dc:subject/>
  <dc:creator>Герасимова Диляра Альфредовна</dc:creator>
  <cp:keywords/>
  <dc:description/>
  <cp:lastModifiedBy>Герасимова Диляра Альфредовна</cp:lastModifiedBy>
  <cp:revision>2</cp:revision>
  <dcterms:created xsi:type="dcterms:W3CDTF">2020-03-02T12:08:00Z</dcterms:created>
  <dcterms:modified xsi:type="dcterms:W3CDTF">2020-03-02T12:08:00Z</dcterms:modified>
</cp:coreProperties>
</file>